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A19" w:rsidRDefault="006E2A19" w:rsidP="006E2A19">
      <w:pPr>
        <w:jc w:val="center"/>
        <w:rPr>
          <w:lang w:val="it-IT"/>
        </w:rPr>
      </w:pPr>
    </w:p>
    <w:p w:rsidR="00105464" w:rsidRPr="006337DB" w:rsidRDefault="00105464" w:rsidP="00105464">
      <w:pPr>
        <w:rPr>
          <w:lang w:val="it-IT"/>
        </w:rPr>
      </w:pPr>
      <w:bookmarkStart w:id="0" w:name="_Toc384944754"/>
      <w:bookmarkStart w:id="1" w:name="_Toc384944895"/>
      <w:bookmarkStart w:id="2" w:name="_Toc384944917"/>
      <w:bookmarkStart w:id="3" w:name="_Toc384944975"/>
      <w:bookmarkStart w:id="4" w:name="_Toc384946829"/>
      <w:bookmarkStart w:id="5" w:name="_Toc384947360"/>
      <w:bookmarkStart w:id="6" w:name="_Toc264968305"/>
      <w:bookmarkEnd w:id="0"/>
      <w:bookmarkEnd w:id="1"/>
      <w:bookmarkEnd w:id="2"/>
      <w:bookmarkEnd w:id="3"/>
      <w:bookmarkEnd w:id="4"/>
      <w:bookmarkEnd w:id="5"/>
      <w:bookmarkEnd w:id="6"/>
      <w:r>
        <w:rPr>
          <w:lang w:val="it-IT"/>
        </w:rPr>
        <w:tab/>
      </w:r>
      <w:r>
        <w:rPr>
          <w:lang w:val="it-IT"/>
        </w:rPr>
        <w:tab/>
      </w:r>
    </w:p>
    <w:p w:rsidR="006E2A19" w:rsidRDefault="006E2A19" w:rsidP="006E2A19">
      <w:pPr>
        <w:jc w:val="center"/>
        <w:rPr>
          <w:lang w:val="it-IT"/>
        </w:rPr>
      </w:pPr>
    </w:p>
    <w:p w:rsidR="00795AA4" w:rsidRDefault="00795AA4" w:rsidP="006E2A19">
      <w:pPr>
        <w:jc w:val="center"/>
        <w:rPr>
          <w:lang w:val="it-IT"/>
        </w:rPr>
      </w:pPr>
    </w:p>
    <w:p w:rsidR="00795AA4" w:rsidRDefault="00795AA4" w:rsidP="006E2A19">
      <w:pPr>
        <w:jc w:val="center"/>
        <w:rPr>
          <w:lang w:val="it-IT"/>
        </w:rPr>
      </w:pPr>
    </w:p>
    <w:p w:rsidR="00795AA4" w:rsidRDefault="00795AA4" w:rsidP="006E2A19">
      <w:pPr>
        <w:jc w:val="center"/>
        <w:rPr>
          <w:lang w:val="it-IT"/>
        </w:rPr>
      </w:pPr>
    </w:p>
    <w:p w:rsidR="00795AA4" w:rsidRDefault="00795AA4" w:rsidP="006E2A19">
      <w:pPr>
        <w:jc w:val="center"/>
        <w:rPr>
          <w:lang w:val="it-IT"/>
        </w:rPr>
      </w:pPr>
    </w:p>
    <w:p w:rsidR="00795AA4" w:rsidRDefault="00795AA4" w:rsidP="00795AA4">
      <w:pPr>
        <w:jc w:val="center"/>
        <w:rPr>
          <w:rFonts w:ascii="Algerian" w:hAnsi="Algerian"/>
          <w:b/>
          <w:bCs/>
          <w:color w:val="3366FF"/>
          <w:sz w:val="52"/>
          <w:lang w:val="it-IT" w:eastAsia="it-IT"/>
        </w:rPr>
      </w:pPr>
      <w:r w:rsidRPr="000B5A6D">
        <w:rPr>
          <w:rFonts w:ascii="Algerian" w:hAnsi="Algerian"/>
          <w:b/>
          <w:bCs/>
          <w:noProof/>
          <w:color w:val="3366FF"/>
          <w:sz w:val="52"/>
          <w:lang w:val="it-IT" w:eastAsia="it-IT"/>
        </w:rPr>
        <w:drawing>
          <wp:inline distT="0" distB="0" distL="0" distR="0">
            <wp:extent cx="2148840" cy="1508125"/>
            <wp:effectExtent l="0" t="0" r="381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148840" cy="1508125"/>
                    </a:xfrm>
                    <a:prstGeom prst="rect">
                      <a:avLst/>
                    </a:prstGeom>
                    <a:noFill/>
                  </pic:spPr>
                </pic:pic>
              </a:graphicData>
            </a:graphic>
          </wp:inline>
        </w:drawing>
      </w:r>
    </w:p>
    <w:p w:rsidR="00795AA4" w:rsidRPr="000B5A6D" w:rsidRDefault="00795AA4" w:rsidP="00795AA4">
      <w:pPr>
        <w:jc w:val="center"/>
        <w:rPr>
          <w:rFonts w:ascii="Algerian" w:hAnsi="Algerian"/>
          <w:b/>
          <w:bCs/>
          <w:color w:val="3366FF"/>
          <w:sz w:val="28"/>
          <w:lang w:val="it-IT" w:eastAsia="it-IT"/>
        </w:rPr>
      </w:pPr>
    </w:p>
    <w:p w:rsidR="00795AA4" w:rsidRPr="003A0EE9" w:rsidRDefault="00795AA4" w:rsidP="00795AA4">
      <w:pPr>
        <w:jc w:val="center"/>
        <w:rPr>
          <w:rFonts w:ascii="Algerian" w:hAnsi="Algerian"/>
          <w:b/>
          <w:bCs/>
          <w:color w:val="3366FF"/>
          <w:sz w:val="72"/>
          <w:lang w:val="it-IT" w:eastAsia="it-IT"/>
        </w:rPr>
      </w:pPr>
      <w:r w:rsidRPr="003A0EE9">
        <w:rPr>
          <w:rFonts w:ascii="Algerian" w:hAnsi="Algerian"/>
          <w:b/>
          <w:bCs/>
          <w:color w:val="3366FF"/>
          <w:sz w:val="72"/>
          <w:lang w:val="it-IT" w:eastAsia="it-IT"/>
        </w:rPr>
        <w:t>Fondazione</w:t>
      </w:r>
    </w:p>
    <w:p w:rsidR="00795AA4" w:rsidRPr="003A0EE9" w:rsidRDefault="00795AA4" w:rsidP="00795AA4">
      <w:pPr>
        <w:jc w:val="center"/>
        <w:rPr>
          <w:rFonts w:ascii="Times New Roman" w:hAnsi="Times New Roman"/>
          <w:color w:val="000000"/>
          <w:sz w:val="48"/>
          <w:lang w:val="it-IT" w:eastAsia="it-IT"/>
        </w:rPr>
      </w:pPr>
      <w:r w:rsidRPr="003A0EE9">
        <w:rPr>
          <w:rFonts w:ascii="Algerian" w:hAnsi="Algerian"/>
          <w:b/>
          <w:bCs/>
          <w:color w:val="3366FF"/>
          <w:sz w:val="72"/>
          <w:lang w:val="it-IT" w:eastAsia="it-IT"/>
        </w:rPr>
        <w:t>“ENTE CELERI - O.N.L.U.S. “</w:t>
      </w:r>
    </w:p>
    <w:p w:rsidR="006E2A19" w:rsidRDefault="006E2A19" w:rsidP="006E2A19">
      <w:pPr>
        <w:jc w:val="center"/>
        <w:rPr>
          <w:lang w:val="it-IT"/>
        </w:rPr>
      </w:pPr>
    </w:p>
    <w:p w:rsidR="006E2A19" w:rsidRDefault="006E2A19" w:rsidP="006E2A19">
      <w:pPr>
        <w:jc w:val="center"/>
        <w:rPr>
          <w:lang w:val="it-IT"/>
        </w:rPr>
      </w:pPr>
    </w:p>
    <w:p w:rsidR="006E2A19" w:rsidRDefault="006E2A19" w:rsidP="006E2A19">
      <w:pPr>
        <w:jc w:val="center"/>
        <w:rPr>
          <w:lang w:val="it-IT"/>
        </w:rPr>
      </w:pPr>
    </w:p>
    <w:p w:rsidR="006E2A19" w:rsidRDefault="006E2A19" w:rsidP="006E2A19">
      <w:pPr>
        <w:jc w:val="center"/>
        <w:rPr>
          <w:lang w:val="it-IT"/>
        </w:rPr>
      </w:pPr>
    </w:p>
    <w:p w:rsidR="006E2A19" w:rsidRDefault="006E2A19" w:rsidP="006E2A19">
      <w:pPr>
        <w:jc w:val="center"/>
        <w:rPr>
          <w:lang w:val="it-IT"/>
        </w:rPr>
      </w:pPr>
    </w:p>
    <w:p w:rsidR="006E2A19" w:rsidRPr="00B35ED9" w:rsidRDefault="006E2A19" w:rsidP="006E2A19">
      <w:pPr>
        <w:rPr>
          <w:lang w:val="it-IT"/>
        </w:rPr>
      </w:pPr>
    </w:p>
    <w:p w:rsidR="006E2A19" w:rsidRPr="00B35ED9" w:rsidRDefault="006E2A19" w:rsidP="006E2A19">
      <w:pPr>
        <w:rPr>
          <w:lang w:val="it-IT"/>
        </w:rPr>
      </w:pPr>
    </w:p>
    <w:p w:rsidR="006E2A19" w:rsidRPr="00B35ED9" w:rsidRDefault="006E2A19" w:rsidP="006E2A19">
      <w:pPr>
        <w:rPr>
          <w:lang w:val="it-IT"/>
        </w:rPr>
      </w:pPr>
    </w:p>
    <w:p w:rsidR="006E2A19" w:rsidRPr="00B35ED9" w:rsidRDefault="006E2A19" w:rsidP="006E2A19">
      <w:pPr>
        <w:rPr>
          <w:lang w:val="it-IT"/>
        </w:rPr>
      </w:pPr>
    </w:p>
    <w:p w:rsidR="006E2A19" w:rsidRPr="00B35ED9" w:rsidRDefault="006E2A19" w:rsidP="006E2A19">
      <w:pPr>
        <w:rPr>
          <w:lang w:val="it-IT"/>
        </w:rPr>
      </w:pPr>
    </w:p>
    <w:p w:rsidR="006E2A19" w:rsidRPr="00B35ED9" w:rsidRDefault="006E2A19" w:rsidP="006E2A19">
      <w:pPr>
        <w:rPr>
          <w:lang w:val="it-IT"/>
        </w:rPr>
      </w:pPr>
    </w:p>
    <w:p w:rsidR="006E2A19" w:rsidRDefault="006E2A19" w:rsidP="006E2A19">
      <w:pPr>
        <w:rPr>
          <w:lang w:val="it-IT"/>
        </w:rPr>
      </w:pPr>
    </w:p>
    <w:p w:rsidR="006E2A19" w:rsidRDefault="006E2A19" w:rsidP="006E2A19">
      <w:pPr>
        <w:rPr>
          <w:lang w:val="it-IT"/>
        </w:rPr>
      </w:pPr>
    </w:p>
    <w:p w:rsidR="006E2A19" w:rsidRDefault="006E2A19" w:rsidP="006E2A19">
      <w:pPr>
        <w:rPr>
          <w:lang w:val="it-IT"/>
        </w:rPr>
      </w:pPr>
    </w:p>
    <w:p w:rsidR="006E2A19" w:rsidRDefault="006E2A19" w:rsidP="006E2A19">
      <w:pPr>
        <w:rPr>
          <w:lang w:val="it-IT"/>
        </w:rPr>
      </w:pPr>
    </w:p>
    <w:p w:rsidR="006E2A19" w:rsidRDefault="006E2A19" w:rsidP="006E2A19">
      <w:pPr>
        <w:rPr>
          <w:lang w:val="it-IT"/>
        </w:rPr>
      </w:pPr>
    </w:p>
    <w:p w:rsidR="006E2A19" w:rsidRPr="00406B09" w:rsidRDefault="006E2A19" w:rsidP="006E2A19">
      <w:pPr>
        <w:rPr>
          <w:lang w:val="it-IT"/>
        </w:rPr>
      </w:pPr>
    </w:p>
    <w:tbl>
      <w:tblPr>
        <w:tblW w:w="0" w:type="auto"/>
        <w:tblBorders>
          <w:top w:val="single" w:sz="4" w:space="0" w:color="365F91"/>
          <w:bottom w:val="single" w:sz="4" w:space="0" w:color="365F91"/>
        </w:tblBorders>
        <w:tblLook w:val="04A0"/>
      </w:tblPr>
      <w:tblGrid>
        <w:gridCol w:w="2093"/>
        <w:gridCol w:w="7685"/>
      </w:tblGrid>
      <w:tr w:rsidR="006E2A19" w:rsidTr="001B5614">
        <w:tc>
          <w:tcPr>
            <w:tcW w:w="2093" w:type="dxa"/>
          </w:tcPr>
          <w:p w:rsidR="006E2A19" w:rsidRDefault="006E2A19" w:rsidP="001B5614">
            <w:r>
              <w:t>DOCUMENTO</w:t>
            </w:r>
          </w:p>
        </w:tc>
        <w:tc>
          <w:tcPr>
            <w:tcW w:w="7685" w:type="dxa"/>
          </w:tcPr>
          <w:p w:rsidR="006E2A19" w:rsidRPr="00406B09" w:rsidRDefault="006E2A19" w:rsidP="001B5614">
            <w:pPr>
              <w:rPr>
                <w:b/>
                <w:sz w:val="28"/>
                <w:szCs w:val="28"/>
              </w:rPr>
            </w:pPr>
            <w:r>
              <w:rPr>
                <w:b/>
                <w:sz w:val="28"/>
                <w:szCs w:val="28"/>
              </w:rPr>
              <w:t>SISTEMA SANZIONATORIO</w:t>
            </w:r>
            <w:r w:rsidR="00923001">
              <w:rPr>
                <w:b/>
                <w:sz w:val="28"/>
                <w:szCs w:val="28"/>
              </w:rPr>
              <w:t xml:space="preserve"> E DISCIPLINARE</w:t>
            </w:r>
          </w:p>
        </w:tc>
      </w:tr>
      <w:tr w:rsidR="006E2A19" w:rsidTr="001B5614">
        <w:tc>
          <w:tcPr>
            <w:tcW w:w="2093" w:type="dxa"/>
          </w:tcPr>
          <w:p w:rsidR="006E2A19" w:rsidRDefault="006E2A19" w:rsidP="001B5614">
            <w:r>
              <w:t>RIFERIMENTI</w:t>
            </w:r>
          </w:p>
        </w:tc>
        <w:tc>
          <w:tcPr>
            <w:tcW w:w="7685" w:type="dxa"/>
          </w:tcPr>
          <w:p w:rsidR="006E2A19" w:rsidRDefault="006E2A19" w:rsidP="001B5614">
            <w:r>
              <w:t>MOGC D.LGS 231/01</w:t>
            </w:r>
          </w:p>
        </w:tc>
      </w:tr>
      <w:tr w:rsidR="006E2A19" w:rsidTr="001B5614">
        <w:tc>
          <w:tcPr>
            <w:tcW w:w="2093" w:type="dxa"/>
          </w:tcPr>
          <w:p w:rsidR="006E2A19" w:rsidRDefault="006E2A19" w:rsidP="001B5614">
            <w:r>
              <w:t>REVISIONE</w:t>
            </w:r>
          </w:p>
        </w:tc>
        <w:tc>
          <w:tcPr>
            <w:tcW w:w="7685" w:type="dxa"/>
          </w:tcPr>
          <w:p w:rsidR="006E2A19" w:rsidRDefault="006E2A19" w:rsidP="00995D21">
            <w:r>
              <w:t xml:space="preserve">Rev. 00  del </w:t>
            </w:r>
            <w:r w:rsidR="00995D21">
              <w:t>26/02/2019</w:t>
            </w:r>
          </w:p>
        </w:tc>
      </w:tr>
    </w:tbl>
    <w:p w:rsidR="006E2A19" w:rsidRDefault="006E2A19" w:rsidP="006E2A19"/>
    <w:p w:rsidR="006E2A19" w:rsidRDefault="006E2A19" w:rsidP="006E2A19">
      <w:pPr>
        <w:rPr>
          <w:lang w:val="it-IT"/>
        </w:rPr>
      </w:pPr>
    </w:p>
    <w:p w:rsidR="00105464" w:rsidRDefault="00105464" w:rsidP="006E2A19">
      <w:pPr>
        <w:rPr>
          <w:lang w:val="it-IT"/>
        </w:rPr>
      </w:pPr>
    </w:p>
    <w:p w:rsidR="00105464" w:rsidRDefault="00105464" w:rsidP="006E2A19">
      <w:pPr>
        <w:rPr>
          <w:lang w:val="it-IT"/>
        </w:rPr>
      </w:pPr>
    </w:p>
    <w:p w:rsidR="00105464" w:rsidRDefault="00105464" w:rsidP="006E2A19">
      <w:pPr>
        <w:rPr>
          <w:lang w:val="it-IT"/>
        </w:rPr>
      </w:pPr>
    </w:p>
    <w:p w:rsidR="006E2A19" w:rsidRPr="003A5DA0" w:rsidRDefault="006E2A19" w:rsidP="006E2A19">
      <w:pPr>
        <w:rPr>
          <w:lang w:val="it-IT"/>
        </w:rPr>
      </w:pPr>
      <w:r w:rsidRPr="004670AC">
        <w:rPr>
          <w:b/>
          <w:color w:val="0070C0"/>
          <w:sz w:val="44"/>
          <w:szCs w:val="40"/>
          <w:lang w:val="it-IT"/>
        </w:rPr>
        <w:lastRenderedPageBreak/>
        <w:t>SOMMARIO</w:t>
      </w:r>
    </w:p>
    <w:p w:rsidR="00721559" w:rsidRPr="00995D21" w:rsidRDefault="00343BA2">
      <w:pPr>
        <w:pStyle w:val="Sommario1"/>
        <w:rPr>
          <w:rFonts w:asciiTheme="minorHAnsi" w:eastAsiaTheme="minorEastAsia" w:hAnsiTheme="minorHAnsi" w:cstheme="minorBidi"/>
          <w:b w:val="0"/>
          <w:bCs w:val="0"/>
          <w:caps w:val="0"/>
          <w:color w:val="auto"/>
          <w:sz w:val="22"/>
          <w:szCs w:val="22"/>
          <w:lang w:val="it-IT" w:eastAsia="it-IT"/>
        </w:rPr>
      </w:pPr>
      <w:r w:rsidRPr="00995D21">
        <w:rPr>
          <w:sz w:val="22"/>
          <w:szCs w:val="22"/>
        </w:rPr>
        <w:fldChar w:fldCharType="begin"/>
      </w:r>
      <w:r w:rsidR="006E2A19" w:rsidRPr="00995D21">
        <w:rPr>
          <w:sz w:val="22"/>
          <w:szCs w:val="22"/>
        </w:rPr>
        <w:instrText xml:space="preserve"> TOC \o "1-3" \h \z \u </w:instrText>
      </w:r>
      <w:r w:rsidRPr="00995D21">
        <w:rPr>
          <w:sz w:val="22"/>
          <w:szCs w:val="22"/>
        </w:rPr>
        <w:fldChar w:fldCharType="separate"/>
      </w:r>
      <w:hyperlink w:anchor="_Toc520975852" w:history="1">
        <w:r w:rsidR="00721559" w:rsidRPr="00995D21">
          <w:rPr>
            <w:rStyle w:val="Collegamentoipertestuale"/>
            <w:rFonts w:eastAsiaTheme="majorEastAsia"/>
          </w:rPr>
          <w:t>1. SCOPO E CAMPO DI APPLICAZIONE</w:t>
        </w:r>
        <w:r w:rsidR="00721559" w:rsidRPr="00995D21">
          <w:rPr>
            <w:webHidden/>
          </w:rPr>
          <w:tab/>
        </w:r>
        <w:r w:rsidRPr="00995D21">
          <w:rPr>
            <w:webHidden/>
          </w:rPr>
          <w:fldChar w:fldCharType="begin"/>
        </w:r>
        <w:r w:rsidR="00721559" w:rsidRPr="00995D21">
          <w:rPr>
            <w:webHidden/>
          </w:rPr>
          <w:instrText xml:space="preserve"> PAGEREF _Toc520975852 \h </w:instrText>
        </w:r>
        <w:r w:rsidRPr="00995D21">
          <w:rPr>
            <w:webHidden/>
          </w:rPr>
        </w:r>
        <w:r w:rsidRPr="00995D21">
          <w:rPr>
            <w:webHidden/>
          </w:rPr>
          <w:fldChar w:fldCharType="separate"/>
        </w:r>
        <w:r w:rsidR="00721559" w:rsidRPr="00995D21">
          <w:rPr>
            <w:webHidden/>
          </w:rPr>
          <w:t>3</w:t>
        </w:r>
        <w:r w:rsidRPr="00995D21">
          <w:rPr>
            <w:webHidden/>
          </w:rPr>
          <w:fldChar w:fldCharType="end"/>
        </w:r>
      </w:hyperlink>
    </w:p>
    <w:p w:rsidR="00721559" w:rsidRPr="00995D21" w:rsidRDefault="00343BA2">
      <w:pPr>
        <w:pStyle w:val="Sommario1"/>
        <w:rPr>
          <w:rFonts w:asciiTheme="minorHAnsi" w:eastAsiaTheme="minorEastAsia" w:hAnsiTheme="minorHAnsi" w:cstheme="minorBidi"/>
          <w:b w:val="0"/>
          <w:bCs w:val="0"/>
          <w:caps w:val="0"/>
          <w:color w:val="auto"/>
          <w:sz w:val="22"/>
          <w:szCs w:val="22"/>
          <w:lang w:val="it-IT" w:eastAsia="it-IT"/>
        </w:rPr>
      </w:pPr>
      <w:hyperlink w:anchor="_Toc520975853" w:history="1">
        <w:r w:rsidR="00721559" w:rsidRPr="00995D21">
          <w:rPr>
            <w:rStyle w:val="Collegamentoipertestuale"/>
            <w:rFonts w:eastAsiaTheme="majorEastAsia"/>
          </w:rPr>
          <w:t>2. DESTINATARI</w:t>
        </w:r>
        <w:r w:rsidR="00721559" w:rsidRPr="00995D21">
          <w:rPr>
            <w:webHidden/>
          </w:rPr>
          <w:tab/>
        </w:r>
        <w:r w:rsidRPr="00995D21">
          <w:rPr>
            <w:webHidden/>
          </w:rPr>
          <w:fldChar w:fldCharType="begin"/>
        </w:r>
        <w:r w:rsidR="00721559" w:rsidRPr="00995D21">
          <w:rPr>
            <w:webHidden/>
          </w:rPr>
          <w:instrText xml:space="preserve"> PAGEREF _Toc520975853 \h </w:instrText>
        </w:r>
        <w:r w:rsidRPr="00995D21">
          <w:rPr>
            <w:webHidden/>
          </w:rPr>
        </w:r>
        <w:r w:rsidRPr="00995D21">
          <w:rPr>
            <w:webHidden/>
          </w:rPr>
          <w:fldChar w:fldCharType="separate"/>
        </w:r>
        <w:r w:rsidR="00721559" w:rsidRPr="00995D21">
          <w:rPr>
            <w:webHidden/>
          </w:rPr>
          <w:t>3</w:t>
        </w:r>
        <w:r w:rsidRPr="00995D21">
          <w:rPr>
            <w:webHidden/>
          </w:rPr>
          <w:fldChar w:fldCharType="end"/>
        </w:r>
      </w:hyperlink>
    </w:p>
    <w:p w:rsidR="00721559" w:rsidRPr="00995D21" w:rsidRDefault="00343BA2">
      <w:pPr>
        <w:pStyle w:val="Sommario1"/>
        <w:rPr>
          <w:rFonts w:asciiTheme="minorHAnsi" w:eastAsiaTheme="minorEastAsia" w:hAnsiTheme="minorHAnsi" w:cstheme="minorBidi"/>
          <w:b w:val="0"/>
          <w:bCs w:val="0"/>
          <w:caps w:val="0"/>
          <w:color w:val="auto"/>
          <w:sz w:val="22"/>
          <w:szCs w:val="22"/>
          <w:lang w:val="it-IT" w:eastAsia="it-IT"/>
        </w:rPr>
      </w:pPr>
      <w:hyperlink w:anchor="_Toc520975854" w:history="1">
        <w:r w:rsidR="00721559" w:rsidRPr="00995D21">
          <w:rPr>
            <w:rStyle w:val="Collegamentoipertestuale"/>
            <w:rFonts w:eastAsiaTheme="majorEastAsia"/>
          </w:rPr>
          <w:t>3. RIFERIMENTI</w:t>
        </w:r>
        <w:r w:rsidR="00721559" w:rsidRPr="00995D21">
          <w:rPr>
            <w:webHidden/>
          </w:rPr>
          <w:tab/>
        </w:r>
        <w:r w:rsidRPr="00995D21">
          <w:rPr>
            <w:webHidden/>
          </w:rPr>
          <w:fldChar w:fldCharType="begin"/>
        </w:r>
        <w:r w:rsidR="00721559" w:rsidRPr="00995D21">
          <w:rPr>
            <w:webHidden/>
          </w:rPr>
          <w:instrText xml:space="preserve"> PAGEREF _Toc520975854 \h </w:instrText>
        </w:r>
        <w:r w:rsidRPr="00995D21">
          <w:rPr>
            <w:webHidden/>
          </w:rPr>
        </w:r>
        <w:r w:rsidRPr="00995D21">
          <w:rPr>
            <w:webHidden/>
          </w:rPr>
          <w:fldChar w:fldCharType="separate"/>
        </w:r>
        <w:r w:rsidR="00721559" w:rsidRPr="00995D21">
          <w:rPr>
            <w:webHidden/>
          </w:rPr>
          <w:t>3</w:t>
        </w:r>
        <w:r w:rsidRPr="00995D21">
          <w:rPr>
            <w:webHidden/>
          </w:rPr>
          <w:fldChar w:fldCharType="end"/>
        </w:r>
      </w:hyperlink>
    </w:p>
    <w:p w:rsidR="00721559" w:rsidRPr="00995D21" w:rsidRDefault="00343BA2">
      <w:pPr>
        <w:pStyle w:val="Sommario1"/>
        <w:rPr>
          <w:rFonts w:asciiTheme="minorHAnsi" w:eastAsiaTheme="minorEastAsia" w:hAnsiTheme="minorHAnsi" w:cstheme="minorBidi"/>
          <w:b w:val="0"/>
          <w:bCs w:val="0"/>
          <w:caps w:val="0"/>
          <w:color w:val="auto"/>
          <w:sz w:val="22"/>
          <w:szCs w:val="22"/>
          <w:lang w:val="it-IT" w:eastAsia="it-IT"/>
        </w:rPr>
      </w:pPr>
      <w:hyperlink w:anchor="_Toc520975855" w:history="1">
        <w:r w:rsidR="00721559" w:rsidRPr="00995D21">
          <w:rPr>
            <w:rStyle w:val="Collegamentoipertestuale"/>
            <w:rFonts w:eastAsiaTheme="majorEastAsia"/>
          </w:rPr>
          <w:t>4. TERMINI E DEFINIZIONI</w:t>
        </w:r>
        <w:r w:rsidR="00721559" w:rsidRPr="00995D21">
          <w:rPr>
            <w:webHidden/>
          </w:rPr>
          <w:tab/>
        </w:r>
        <w:r w:rsidRPr="00995D21">
          <w:rPr>
            <w:webHidden/>
          </w:rPr>
          <w:fldChar w:fldCharType="begin"/>
        </w:r>
        <w:r w:rsidR="00721559" w:rsidRPr="00995D21">
          <w:rPr>
            <w:webHidden/>
          </w:rPr>
          <w:instrText xml:space="preserve"> PAGEREF _Toc520975855 \h </w:instrText>
        </w:r>
        <w:r w:rsidRPr="00995D21">
          <w:rPr>
            <w:webHidden/>
          </w:rPr>
        </w:r>
        <w:r w:rsidRPr="00995D21">
          <w:rPr>
            <w:webHidden/>
          </w:rPr>
          <w:fldChar w:fldCharType="separate"/>
        </w:r>
        <w:r w:rsidR="00721559" w:rsidRPr="00995D21">
          <w:rPr>
            <w:webHidden/>
          </w:rPr>
          <w:t>4</w:t>
        </w:r>
        <w:r w:rsidRPr="00995D21">
          <w:rPr>
            <w:webHidden/>
          </w:rPr>
          <w:fldChar w:fldCharType="end"/>
        </w:r>
      </w:hyperlink>
    </w:p>
    <w:p w:rsidR="00721559" w:rsidRPr="00995D21" w:rsidRDefault="00343BA2">
      <w:pPr>
        <w:pStyle w:val="Sommario1"/>
        <w:rPr>
          <w:rFonts w:asciiTheme="minorHAnsi" w:eastAsiaTheme="minorEastAsia" w:hAnsiTheme="minorHAnsi" w:cstheme="minorBidi"/>
          <w:b w:val="0"/>
          <w:bCs w:val="0"/>
          <w:caps w:val="0"/>
          <w:color w:val="auto"/>
          <w:sz w:val="22"/>
          <w:szCs w:val="22"/>
          <w:lang w:val="it-IT" w:eastAsia="it-IT"/>
        </w:rPr>
      </w:pPr>
      <w:hyperlink w:anchor="_Toc520975856" w:history="1">
        <w:r w:rsidR="00721559" w:rsidRPr="00995D21">
          <w:rPr>
            <w:rStyle w:val="Collegamentoipertestuale"/>
            <w:rFonts w:eastAsiaTheme="majorEastAsia"/>
          </w:rPr>
          <w:t>5.</w:t>
        </w:r>
        <w:r w:rsidR="00721559" w:rsidRPr="00995D21">
          <w:rPr>
            <w:rFonts w:asciiTheme="minorHAnsi" w:eastAsiaTheme="minorEastAsia" w:hAnsiTheme="minorHAnsi" w:cstheme="minorBidi"/>
            <w:b w:val="0"/>
            <w:bCs w:val="0"/>
            <w:caps w:val="0"/>
            <w:color w:val="auto"/>
            <w:sz w:val="22"/>
            <w:szCs w:val="22"/>
            <w:lang w:val="it-IT" w:eastAsia="it-IT"/>
          </w:rPr>
          <w:tab/>
        </w:r>
        <w:r w:rsidR="00721559" w:rsidRPr="00995D21">
          <w:rPr>
            <w:rStyle w:val="Collegamentoipertestuale"/>
            <w:rFonts w:eastAsiaTheme="majorEastAsia"/>
          </w:rPr>
          <w:t>SISTEMA DISCIPLINARE E SANZIONATORIO</w:t>
        </w:r>
        <w:r w:rsidR="00721559" w:rsidRPr="00995D21">
          <w:rPr>
            <w:webHidden/>
          </w:rPr>
          <w:tab/>
        </w:r>
        <w:r w:rsidRPr="00995D21">
          <w:rPr>
            <w:webHidden/>
          </w:rPr>
          <w:fldChar w:fldCharType="begin"/>
        </w:r>
        <w:r w:rsidR="00721559" w:rsidRPr="00995D21">
          <w:rPr>
            <w:webHidden/>
          </w:rPr>
          <w:instrText xml:space="preserve"> PAGEREF _Toc520975856 \h </w:instrText>
        </w:r>
        <w:r w:rsidRPr="00995D21">
          <w:rPr>
            <w:webHidden/>
          </w:rPr>
        </w:r>
        <w:r w:rsidRPr="00995D21">
          <w:rPr>
            <w:webHidden/>
          </w:rPr>
          <w:fldChar w:fldCharType="separate"/>
        </w:r>
        <w:r w:rsidR="00721559" w:rsidRPr="00995D21">
          <w:rPr>
            <w:webHidden/>
          </w:rPr>
          <w:t>4</w:t>
        </w:r>
        <w:r w:rsidRPr="00995D21">
          <w:rPr>
            <w:webHidden/>
          </w:rPr>
          <w:fldChar w:fldCharType="end"/>
        </w:r>
      </w:hyperlink>
    </w:p>
    <w:p w:rsidR="00721559" w:rsidRPr="00995D21" w:rsidRDefault="00343BA2">
      <w:pPr>
        <w:pStyle w:val="Sommario2"/>
        <w:tabs>
          <w:tab w:val="left" w:pos="1803"/>
        </w:tabs>
        <w:rPr>
          <w:rFonts w:asciiTheme="minorHAnsi" w:eastAsiaTheme="minorEastAsia" w:hAnsiTheme="minorHAnsi" w:cstheme="minorBidi"/>
          <w:smallCaps w:val="0"/>
          <w:noProof/>
          <w:sz w:val="22"/>
          <w:szCs w:val="22"/>
          <w:lang w:val="it-IT" w:eastAsia="it-IT"/>
        </w:rPr>
      </w:pPr>
      <w:hyperlink w:anchor="_Toc520975857" w:history="1">
        <w:r w:rsidR="00721559" w:rsidRPr="00995D21">
          <w:rPr>
            <w:rStyle w:val="Collegamentoipertestuale"/>
            <w:rFonts w:cs="Arial"/>
            <w:b/>
            <w:bCs/>
            <w:iCs/>
            <w:noProof/>
          </w:rPr>
          <w:t>5.1</w:t>
        </w:r>
        <w:r w:rsidR="00721559" w:rsidRPr="00995D21">
          <w:rPr>
            <w:rFonts w:asciiTheme="minorHAnsi" w:eastAsiaTheme="minorEastAsia" w:hAnsiTheme="minorHAnsi" w:cstheme="minorBidi"/>
            <w:smallCaps w:val="0"/>
            <w:noProof/>
            <w:sz w:val="22"/>
            <w:szCs w:val="22"/>
            <w:lang w:val="it-IT" w:eastAsia="it-IT"/>
          </w:rPr>
          <w:tab/>
        </w:r>
        <w:r w:rsidR="00721559" w:rsidRPr="00995D21">
          <w:rPr>
            <w:rStyle w:val="Collegamentoipertestuale"/>
            <w:rFonts w:cs="Arial"/>
            <w:b/>
            <w:bCs/>
            <w:iCs/>
            <w:noProof/>
          </w:rPr>
          <w:t>Sanzioni per i lavoratori subordinati</w:t>
        </w:r>
        <w:r w:rsidR="00721559" w:rsidRPr="00995D21">
          <w:rPr>
            <w:noProof/>
            <w:webHidden/>
          </w:rPr>
          <w:tab/>
        </w:r>
        <w:r w:rsidRPr="00995D21">
          <w:rPr>
            <w:noProof/>
            <w:webHidden/>
          </w:rPr>
          <w:fldChar w:fldCharType="begin"/>
        </w:r>
        <w:r w:rsidR="00721559" w:rsidRPr="00995D21">
          <w:rPr>
            <w:noProof/>
            <w:webHidden/>
          </w:rPr>
          <w:instrText xml:space="preserve"> PAGEREF _Toc520975857 \h </w:instrText>
        </w:r>
        <w:r w:rsidRPr="00995D21">
          <w:rPr>
            <w:noProof/>
            <w:webHidden/>
          </w:rPr>
        </w:r>
        <w:r w:rsidRPr="00995D21">
          <w:rPr>
            <w:noProof/>
            <w:webHidden/>
          </w:rPr>
          <w:fldChar w:fldCharType="separate"/>
        </w:r>
        <w:r w:rsidR="00721559" w:rsidRPr="00995D21">
          <w:rPr>
            <w:noProof/>
            <w:webHidden/>
          </w:rPr>
          <w:t>4</w:t>
        </w:r>
        <w:r w:rsidRPr="00995D21">
          <w:rPr>
            <w:noProof/>
            <w:webHidden/>
          </w:rPr>
          <w:fldChar w:fldCharType="end"/>
        </w:r>
      </w:hyperlink>
    </w:p>
    <w:p w:rsidR="00721559" w:rsidRPr="00995D21" w:rsidRDefault="00343BA2">
      <w:pPr>
        <w:pStyle w:val="Sommario2"/>
        <w:tabs>
          <w:tab w:val="left" w:pos="1803"/>
        </w:tabs>
        <w:rPr>
          <w:rFonts w:asciiTheme="minorHAnsi" w:eastAsiaTheme="minorEastAsia" w:hAnsiTheme="minorHAnsi" w:cstheme="minorBidi"/>
          <w:smallCaps w:val="0"/>
          <w:noProof/>
          <w:sz w:val="22"/>
          <w:szCs w:val="22"/>
          <w:lang w:val="it-IT" w:eastAsia="it-IT"/>
        </w:rPr>
      </w:pPr>
      <w:hyperlink w:anchor="_Toc520975858" w:history="1">
        <w:r w:rsidR="00721559" w:rsidRPr="00995D21">
          <w:rPr>
            <w:rStyle w:val="Collegamentoipertestuale"/>
            <w:rFonts w:cs="Arial"/>
            <w:b/>
            <w:bCs/>
            <w:iCs/>
            <w:noProof/>
          </w:rPr>
          <w:t>5.2</w:t>
        </w:r>
        <w:r w:rsidR="00721559" w:rsidRPr="00995D21">
          <w:rPr>
            <w:rFonts w:asciiTheme="minorHAnsi" w:eastAsiaTheme="minorEastAsia" w:hAnsiTheme="minorHAnsi" w:cstheme="minorBidi"/>
            <w:smallCaps w:val="0"/>
            <w:noProof/>
            <w:sz w:val="22"/>
            <w:szCs w:val="22"/>
            <w:lang w:val="it-IT" w:eastAsia="it-IT"/>
          </w:rPr>
          <w:tab/>
        </w:r>
        <w:r w:rsidR="00721559" w:rsidRPr="00995D21">
          <w:rPr>
            <w:rStyle w:val="Collegamentoipertestuale"/>
            <w:rFonts w:cs="Arial"/>
            <w:b/>
            <w:bCs/>
            <w:iCs/>
            <w:noProof/>
          </w:rPr>
          <w:t>Misure nei confronti dei vertici dell’Ente</w:t>
        </w:r>
        <w:r w:rsidR="00721559" w:rsidRPr="00995D21">
          <w:rPr>
            <w:noProof/>
            <w:webHidden/>
          </w:rPr>
          <w:tab/>
        </w:r>
        <w:r w:rsidRPr="00995D21">
          <w:rPr>
            <w:noProof/>
            <w:webHidden/>
          </w:rPr>
          <w:fldChar w:fldCharType="begin"/>
        </w:r>
        <w:r w:rsidR="00721559" w:rsidRPr="00995D21">
          <w:rPr>
            <w:noProof/>
            <w:webHidden/>
          </w:rPr>
          <w:instrText xml:space="preserve"> PAGEREF _Toc520975858 \h </w:instrText>
        </w:r>
        <w:r w:rsidRPr="00995D21">
          <w:rPr>
            <w:noProof/>
            <w:webHidden/>
          </w:rPr>
        </w:r>
        <w:r w:rsidRPr="00995D21">
          <w:rPr>
            <w:noProof/>
            <w:webHidden/>
          </w:rPr>
          <w:fldChar w:fldCharType="separate"/>
        </w:r>
        <w:r w:rsidR="00721559" w:rsidRPr="00995D21">
          <w:rPr>
            <w:noProof/>
            <w:webHidden/>
          </w:rPr>
          <w:t>5</w:t>
        </w:r>
        <w:r w:rsidRPr="00995D21">
          <w:rPr>
            <w:noProof/>
            <w:webHidden/>
          </w:rPr>
          <w:fldChar w:fldCharType="end"/>
        </w:r>
      </w:hyperlink>
    </w:p>
    <w:p w:rsidR="00721559" w:rsidRPr="00995D21" w:rsidRDefault="00343BA2">
      <w:pPr>
        <w:pStyle w:val="Sommario2"/>
        <w:tabs>
          <w:tab w:val="left" w:pos="1803"/>
        </w:tabs>
        <w:rPr>
          <w:rFonts w:asciiTheme="minorHAnsi" w:eastAsiaTheme="minorEastAsia" w:hAnsiTheme="minorHAnsi" w:cstheme="minorBidi"/>
          <w:smallCaps w:val="0"/>
          <w:noProof/>
          <w:sz w:val="22"/>
          <w:szCs w:val="22"/>
          <w:lang w:val="it-IT" w:eastAsia="it-IT"/>
        </w:rPr>
      </w:pPr>
      <w:hyperlink w:anchor="_Toc520975859" w:history="1">
        <w:r w:rsidR="00721559" w:rsidRPr="00995D21">
          <w:rPr>
            <w:rStyle w:val="Collegamentoipertestuale"/>
            <w:rFonts w:cs="Arial"/>
            <w:b/>
            <w:bCs/>
            <w:iCs/>
            <w:noProof/>
          </w:rPr>
          <w:t>5.3</w:t>
        </w:r>
        <w:r w:rsidR="00721559" w:rsidRPr="00995D21">
          <w:rPr>
            <w:rFonts w:asciiTheme="minorHAnsi" w:eastAsiaTheme="minorEastAsia" w:hAnsiTheme="minorHAnsi" w:cstheme="minorBidi"/>
            <w:smallCaps w:val="0"/>
            <w:noProof/>
            <w:sz w:val="22"/>
            <w:szCs w:val="22"/>
            <w:lang w:val="it-IT" w:eastAsia="it-IT"/>
          </w:rPr>
          <w:tab/>
        </w:r>
        <w:r w:rsidR="00721559" w:rsidRPr="00995D21">
          <w:rPr>
            <w:rStyle w:val="Collegamentoipertestuale"/>
            <w:rFonts w:cs="Arial"/>
            <w:b/>
            <w:bCs/>
            <w:iCs/>
            <w:noProof/>
          </w:rPr>
          <w:t>Misure nei confronti di collaboratori esterni</w:t>
        </w:r>
        <w:r w:rsidR="00721559" w:rsidRPr="00995D21">
          <w:rPr>
            <w:noProof/>
            <w:webHidden/>
          </w:rPr>
          <w:tab/>
        </w:r>
        <w:r w:rsidRPr="00995D21">
          <w:rPr>
            <w:noProof/>
            <w:webHidden/>
          </w:rPr>
          <w:fldChar w:fldCharType="begin"/>
        </w:r>
        <w:r w:rsidR="00721559" w:rsidRPr="00995D21">
          <w:rPr>
            <w:noProof/>
            <w:webHidden/>
          </w:rPr>
          <w:instrText xml:space="preserve"> PAGEREF _Toc520975859 \h </w:instrText>
        </w:r>
        <w:r w:rsidRPr="00995D21">
          <w:rPr>
            <w:noProof/>
            <w:webHidden/>
          </w:rPr>
        </w:r>
        <w:r w:rsidRPr="00995D21">
          <w:rPr>
            <w:noProof/>
            <w:webHidden/>
          </w:rPr>
          <w:fldChar w:fldCharType="separate"/>
        </w:r>
        <w:r w:rsidR="00721559" w:rsidRPr="00995D21">
          <w:rPr>
            <w:noProof/>
            <w:webHidden/>
          </w:rPr>
          <w:t>6</w:t>
        </w:r>
        <w:r w:rsidRPr="00995D21">
          <w:rPr>
            <w:noProof/>
            <w:webHidden/>
          </w:rPr>
          <w:fldChar w:fldCharType="end"/>
        </w:r>
      </w:hyperlink>
    </w:p>
    <w:p w:rsidR="00721559" w:rsidRPr="00995D21" w:rsidRDefault="00343BA2">
      <w:pPr>
        <w:pStyle w:val="Sommario2"/>
        <w:rPr>
          <w:rFonts w:asciiTheme="minorHAnsi" w:eastAsiaTheme="minorEastAsia" w:hAnsiTheme="minorHAnsi" w:cstheme="minorBidi"/>
          <w:smallCaps w:val="0"/>
          <w:noProof/>
          <w:sz w:val="22"/>
          <w:szCs w:val="22"/>
          <w:lang w:val="it-IT" w:eastAsia="it-IT"/>
        </w:rPr>
      </w:pPr>
      <w:hyperlink w:anchor="_Toc520975860" w:history="1">
        <w:r w:rsidR="00721559" w:rsidRPr="00995D21">
          <w:rPr>
            <w:rStyle w:val="Collegamentoipertestuale"/>
            <w:rFonts w:cs="Arial"/>
            <w:b/>
            <w:bCs/>
            <w:iCs/>
            <w:noProof/>
          </w:rPr>
          <w:t>5.4</w:t>
        </w:r>
        <w:r w:rsidR="00995D21">
          <w:rPr>
            <w:rStyle w:val="Collegamentoipertestuale"/>
            <w:rFonts w:cs="Arial"/>
            <w:b/>
            <w:bCs/>
            <w:iCs/>
            <w:noProof/>
          </w:rPr>
          <w:t xml:space="preserve">     </w:t>
        </w:r>
        <w:r w:rsidR="00721559" w:rsidRPr="00995D21">
          <w:rPr>
            <w:rStyle w:val="Collegamentoipertestuale"/>
            <w:rFonts w:cs="Arial"/>
            <w:b/>
            <w:bCs/>
            <w:iCs/>
            <w:noProof/>
          </w:rPr>
          <w:t>Misure nei confronti di soggetti segnalati e segnalanti secondo il Whistleblowing</w:t>
        </w:r>
        <w:r w:rsidR="00721559" w:rsidRPr="00995D21">
          <w:rPr>
            <w:noProof/>
            <w:webHidden/>
          </w:rPr>
          <w:tab/>
        </w:r>
        <w:r w:rsidRPr="00995D21">
          <w:rPr>
            <w:noProof/>
            <w:webHidden/>
          </w:rPr>
          <w:fldChar w:fldCharType="begin"/>
        </w:r>
        <w:r w:rsidR="00721559" w:rsidRPr="00995D21">
          <w:rPr>
            <w:noProof/>
            <w:webHidden/>
          </w:rPr>
          <w:instrText xml:space="preserve"> PAGEREF _Toc520975860 \h </w:instrText>
        </w:r>
        <w:r w:rsidRPr="00995D21">
          <w:rPr>
            <w:noProof/>
            <w:webHidden/>
          </w:rPr>
        </w:r>
        <w:r w:rsidRPr="00995D21">
          <w:rPr>
            <w:noProof/>
            <w:webHidden/>
          </w:rPr>
          <w:fldChar w:fldCharType="separate"/>
        </w:r>
        <w:r w:rsidR="00721559" w:rsidRPr="00995D21">
          <w:rPr>
            <w:noProof/>
            <w:webHidden/>
          </w:rPr>
          <w:t>6</w:t>
        </w:r>
        <w:r w:rsidRPr="00995D21">
          <w:rPr>
            <w:noProof/>
            <w:webHidden/>
          </w:rPr>
          <w:fldChar w:fldCharType="end"/>
        </w:r>
      </w:hyperlink>
    </w:p>
    <w:p w:rsidR="006E2A19" w:rsidRDefault="00343BA2" w:rsidP="006E2A19">
      <w:pPr>
        <w:rPr>
          <w:sz w:val="22"/>
          <w:szCs w:val="22"/>
        </w:rPr>
      </w:pPr>
      <w:r w:rsidRPr="00995D21">
        <w:rPr>
          <w:sz w:val="22"/>
          <w:szCs w:val="22"/>
        </w:rPr>
        <w:fldChar w:fldCharType="end"/>
      </w:r>
    </w:p>
    <w:p w:rsidR="006E2A19" w:rsidRDefault="006E2A19" w:rsidP="006E2A19">
      <w:pPr>
        <w:rPr>
          <w:sz w:val="22"/>
          <w:szCs w:val="22"/>
        </w:rPr>
      </w:pPr>
    </w:p>
    <w:p w:rsidR="006E2A19" w:rsidRDefault="006E2A19" w:rsidP="006E2A19">
      <w:pPr>
        <w:rPr>
          <w:sz w:val="22"/>
          <w:szCs w:val="22"/>
        </w:rPr>
      </w:pPr>
    </w:p>
    <w:p w:rsidR="006E2A19" w:rsidRDefault="006E2A19" w:rsidP="006E2A19">
      <w:pPr>
        <w:rPr>
          <w:sz w:val="22"/>
          <w:szCs w:val="22"/>
        </w:rPr>
      </w:pPr>
    </w:p>
    <w:p w:rsidR="006E2A19" w:rsidRDefault="006E2A19" w:rsidP="006E2A19">
      <w:pPr>
        <w:rPr>
          <w:sz w:val="22"/>
          <w:szCs w:val="22"/>
        </w:rPr>
      </w:pPr>
    </w:p>
    <w:p w:rsidR="006E2A19" w:rsidRDefault="006E2A19" w:rsidP="006E2A19">
      <w:pPr>
        <w:rPr>
          <w:sz w:val="22"/>
          <w:szCs w:val="22"/>
        </w:rPr>
      </w:pPr>
    </w:p>
    <w:p w:rsidR="006E2A19" w:rsidRDefault="006E2A19" w:rsidP="006E2A19">
      <w:pPr>
        <w:rPr>
          <w:sz w:val="22"/>
          <w:szCs w:val="22"/>
        </w:rPr>
      </w:pPr>
    </w:p>
    <w:p w:rsidR="006E2A19" w:rsidRDefault="006E2A19" w:rsidP="006E2A19">
      <w:pPr>
        <w:rPr>
          <w:sz w:val="22"/>
          <w:szCs w:val="22"/>
        </w:rPr>
      </w:pPr>
    </w:p>
    <w:p w:rsidR="006E2A19" w:rsidRDefault="006E2A19" w:rsidP="006E2A19">
      <w:pPr>
        <w:rPr>
          <w:sz w:val="22"/>
          <w:szCs w:val="22"/>
        </w:rPr>
      </w:pPr>
    </w:p>
    <w:p w:rsidR="006E2A19" w:rsidRDefault="006E2A19" w:rsidP="006E2A19">
      <w:pPr>
        <w:rPr>
          <w:sz w:val="22"/>
          <w:szCs w:val="22"/>
        </w:rPr>
      </w:pPr>
    </w:p>
    <w:p w:rsidR="006E2A19" w:rsidRDefault="006E2A19" w:rsidP="006E2A19">
      <w:pPr>
        <w:rPr>
          <w:sz w:val="22"/>
          <w:szCs w:val="22"/>
        </w:rPr>
      </w:pPr>
    </w:p>
    <w:p w:rsidR="006E2A19" w:rsidRDefault="006E2A19" w:rsidP="006E2A19">
      <w:pPr>
        <w:rPr>
          <w:sz w:val="22"/>
          <w:szCs w:val="22"/>
        </w:rPr>
      </w:pPr>
    </w:p>
    <w:p w:rsidR="006E2A19" w:rsidRDefault="006E2A19" w:rsidP="006E2A19">
      <w:pPr>
        <w:rPr>
          <w:sz w:val="22"/>
          <w:szCs w:val="22"/>
        </w:rPr>
      </w:pPr>
    </w:p>
    <w:p w:rsidR="006E2A19" w:rsidRDefault="006E2A19" w:rsidP="006E2A19">
      <w:pPr>
        <w:rPr>
          <w:sz w:val="22"/>
          <w:szCs w:val="22"/>
        </w:rPr>
      </w:pPr>
    </w:p>
    <w:p w:rsidR="006E2A19" w:rsidRDefault="006E2A19" w:rsidP="006E2A19">
      <w:pPr>
        <w:rPr>
          <w:sz w:val="22"/>
          <w:szCs w:val="22"/>
        </w:rPr>
      </w:pPr>
    </w:p>
    <w:p w:rsidR="006E2A19" w:rsidRDefault="006E2A19" w:rsidP="006E2A19">
      <w:pPr>
        <w:rPr>
          <w:sz w:val="22"/>
          <w:szCs w:val="22"/>
        </w:rPr>
      </w:pPr>
    </w:p>
    <w:p w:rsidR="006E2A19" w:rsidRDefault="006E2A19" w:rsidP="006E2A19">
      <w:pPr>
        <w:rPr>
          <w:sz w:val="22"/>
          <w:szCs w:val="22"/>
        </w:rPr>
      </w:pPr>
    </w:p>
    <w:p w:rsidR="006E2A19" w:rsidRDefault="006E2A19" w:rsidP="006E2A19">
      <w:pPr>
        <w:rPr>
          <w:sz w:val="22"/>
          <w:szCs w:val="22"/>
        </w:rPr>
      </w:pPr>
    </w:p>
    <w:p w:rsidR="006E2A19" w:rsidRDefault="006E2A19" w:rsidP="006E2A19">
      <w:pPr>
        <w:rPr>
          <w:sz w:val="22"/>
          <w:szCs w:val="22"/>
        </w:rPr>
      </w:pPr>
    </w:p>
    <w:p w:rsidR="006E2A19" w:rsidRDefault="006E2A19" w:rsidP="006E2A19">
      <w:pPr>
        <w:rPr>
          <w:sz w:val="22"/>
          <w:szCs w:val="22"/>
        </w:rPr>
      </w:pPr>
    </w:p>
    <w:p w:rsidR="006E2A19" w:rsidRDefault="006E2A19" w:rsidP="006E2A19">
      <w:pPr>
        <w:rPr>
          <w:sz w:val="22"/>
          <w:szCs w:val="22"/>
        </w:rPr>
      </w:pPr>
    </w:p>
    <w:p w:rsidR="006E2A19" w:rsidRDefault="006E2A19" w:rsidP="006E2A19">
      <w:pPr>
        <w:rPr>
          <w:sz w:val="22"/>
          <w:szCs w:val="22"/>
        </w:rPr>
      </w:pPr>
    </w:p>
    <w:p w:rsidR="006E2A19" w:rsidRDefault="006E2A19" w:rsidP="006E2A19">
      <w:pPr>
        <w:rPr>
          <w:sz w:val="22"/>
          <w:szCs w:val="22"/>
        </w:rPr>
      </w:pPr>
    </w:p>
    <w:p w:rsidR="006E2A19" w:rsidRDefault="006E2A19" w:rsidP="006E2A19">
      <w:pPr>
        <w:rPr>
          <w:sz w:val="22"/>
          <w:szCs w:val="22"/>
        </w:rPr>
      </w:pPr>
    </w:p>
    <w:p w:rsidR="006E2A19" w:rsidRDefault="006E2A19" w:rsidP="006E2A19">
      <w:pPr>
        <w:rPr>
          <w:sz w:val="22"/>
          <w:szCs w:val="22"/>
        </w:rPr>
      </w:pPr>
    </w:p>
    <w:p w:rsidR="006E2A19" w:rsidRDefault="006E2A19" w:rsidP="006E2A19">
      <w:pPr>
        <w:rPr>
          <w:sz w:val="22"/>
          <w:szCs w:val="22"/>
        </w:rPr>
      </w:pPr>
    </w:p>
    <w:p w:rsidR="006E2A19" w:rsidRDefault="006E2A19" w:rsidP="006E2A19">
      <w:pPr>
        <w:rPr>
          <w:sz w:val="22"/>
          <w:szCs w:val="22"/>
        </w:rPr>
      </w:pPr>
    </w:p>
    <w:p w:rsidR="006E2A19" w:rsidRDefault="006E2A19" w:rsidP="006E2A19">
      <w:pPr>
        <w:rPr>
          <w:sz w:val="22"/>
          <w:szCs w:val="22"/>
        </w:rPr>
      </w:pPr>
    </w:p>
    <w:p w:rsidR="006E2A19" w:rsidRDefault="006E2A19" w:rsidP="006E2A19">
      <w:pPr>
        <w:rPr>
          <w:sz w:val="22"/>
          <w:szCs w:val="22"/>
        </w:rPr>
      </w:pPr>
    </w:p>
    <w:p w:rsidR="006E2A19" w:rsidRDefault="006E2A19" w:rsidP="006E2A19">
      <w:pPr>
        <w:rPr>
          <w:sz w:val="22"/>
          <w:szCs w:val="22"/>
        </w:rPr>
      </w:pPr>
    </w:p>
    <w:p w:rsidR="006E2A19" w:rsidRDefault="006E2A19" w:rsidP="006E2A19">
      <w:pPr>
        <w:rPr>
          <w:sz w:val="22"/>
          <w:szCs w:val="22"/>
        </w:rPr>
      </w:pPr>
    </w:p>
    <w:p w:rsidR="00A412C5" w:rsidRDefault="00A412C5" w:rsidP="006E2A19">
      <w:pPr>
        <w:rPr>
          <w:sz w:val="22"/>
          <w:szCs w:val="22"/>
        </w:rPr>
      </w:pPr>
    </w:p>
    <w:p w:rsidR="006E2A19" w:rsidRDefault="006E2A19" w:rsidP="006E2A19">
      <w:pPr>
        <w:rPr>
          <w:sz w:val="22"/>
          <w:szCs w:val="22"/>
        </w:rPr>
      </w:pPr>
    </w:p>
    <w:p w:rsidR="00A4734A" w:rsidRDefault="00A4734A" w:rsidP="006E2A19">
      <w:pPr>
        <w:rPr>
          <w:sz w:val="22"/>
          <w:szCs w:val="22"/>
        </w:rPr>
      </w:pPr>
    </w:p>
    <w:p w:rsidR="006E2A19" w:rsidRDefault="006E2A19" w:rsidP="006E2A19">
      <w:pPr>
        <w:rPr>
          <w:sz w:val="22"/>
          <w:szCs w:val="22"/>
        </w:rPr>
      </w:pPr>
    </w:p>
    <w:p w:rsidR="006E2A19" w:rsidRDefault="006E2A19" w:rsidP="006E2A19">
      <w:pPr>
        <w:rPr>
          <w:sz w:val="22"/>
          <w:szCs w:val="22"/>
        </w:rPr>
      </w:pPr>
    </w:p>
    <w:p w:rsidR="006E2A19" w:rsidRPr="00436132" w:rsidRDefault="006E2A19" w:rsidP="006E2A19">
      <w:pPr>
        <w:rPr>
          <w:b/>
          <w:color w:val="0070C0"/>
          <w:sz w:val="40"/>
          <w:szCs w:val="40"/>
        </w:rPr>
      </w:pPr>
      <w:r w:rsidRPr="00436132">
        <w:rPr>
          <w:b/>
          <w:color w:val="0070C0"/>
          <w:sz w:val="40"/>
          <w:szCs w:val="40"/>
          <w:lang w:val="it-IT"/>
        </w:rPr>
        <w:lastRenderedPageBreak/>
        <w:t>CONTROLLO DEL DOCUMENTO</w:t>
      </w:r>
    </w:p>
    <w:p w:rsidR="006E2A19" w:rsidRDefault="006E2A19" w:rsidP="006E2A19">
      <w:pPr>
        <w:rPr>
          <w:lang w:val="it-IT"/>
        </w:rPr>
      </w:pPr>
    </w:p>
    <w:p w:rsidR="006E2A19" w:rsidRPr="00436132" w:rsidRDefault="006E2A19" w:rsidP="006E2A19">
      <w:pPr>
        <w:rPr>
          <w:lang w:val="it-IT"/>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1"/>
        <w:gridCol w:w="2246"/>
        <w:gridCol w:w="6431"/>
      </w:tblGrid>
      <w:tr w:rsidR="006E2A19" w:rsidRPr="00995D21" w:rsidTr="006E2A19">
        <w:tc>
          <w:tcPr>
            <w:tcW w:w="9628" w:type="dxa"/>
            <w:gridSpan w:val="3"/>
          </w:tcPr>
          <w:p w:rsidR="006E2A19" w:rsidRPr="00D74DE5" w:rsidRDefault="006E2A19" w:rsidP="001B5614">
            <w:pPr>
              <w:rPr>
                <w:lang w:val="it-IT"/>
              </w:rPr>
            </w:pPr>
            <w:r w:rsidRPr="00D74DE5">
              <w:rPr>
                <w:lang w:val="it-IT"/>
              </w:rPr>
              <w:t>TABELLA DI CONTROLLO DELLE REVISIONI</w:t>
            </w:r>
          </w:p>
        </w:tc>
      </w:tr>
      <w:tr w:rsidR="006E2A19" w:rsidRPr="00D74DE5" w:rsidTr="006E2A19">
        <w:tc>
          <w:tcPr>
            <w:tcW w:w="951" w:type="dxa"/>
          </w:tcPr>
          <w:p w:rsidR="006E2A19" w:rsidRPr="00D74DE5" w:rsidRDefault="006E2A19" w:rsidP="001B5614">
            <w:pPr>
              <w:rPr>
                <w:lang w:val="it-IT"/>
              </w:rPr>
            </w:pPr>
            <w:r w:rsidRPr="00D74DE5">
              <w:rPr>
                <w:lang w:val="it-IT"/>
              </w:rPr>
              <w:t>REV.</w:t>
            </w:r>
          </w:p>
        </w:tc>
        <w:tc>
          <w:tcPr>
            <w:tcW w:w="2246" w:type="dxa"/>
          </w:tcPr>
          <w:p w:rsidR="006E2A19" w:rsidRPr="00D74DE5" w:rsidRDefault="006E2A19" w:rsidP="001B5614">
            <w:pPr>
              <w:rPr>
                <w:lang w:val="it-IT"/>
              </w:rPr>
            </w:pPr>
            <w:r w:rsidRPr="00D74DE5">
              <w:rPr>
                <w:lang w:val="it-IT"/>
              </w:rPr>
              <w:t>DATA</w:t>
            </w:r>
          </w:p>
        </w:tc>
        <w:tc>
          <w:tcPr>
            <w:tcW w:w="6431" w:type="dxa"/>
          </w:tcPr>
          <w:p w:rsidR="006E2A19" w:rsidRPr="00D74DE5" w:rsidRDefault="006E2A19" w:rsidP="001B5614">
            <w:pPr>
              <w:rPr>
                <w:lang w:val="it-IT"/>
              </w:rPr>
            </w:pPr>
            <w:r w:rsidRPr="00D74DE5">
              <w:rPr>
                <w:lang w:val="it-IT"/>
              </w:rPr>
              <w:t>CAUSALE</w:t>
            </w:r>
          </w:p>
        </w:tc>
      </w:tr>
      <w:tr w:rsidR="006E2A19" w:rsidRPr="00D74DE5" w:rsidTr="006E2A19">
        <w:tc>
          <w:tcPr>
            <w:tcW w:w="951" w:type="dxa"/>
          </w:tcPr>
          <w:p w:rsidR="006E2A19" w:rsidRPr="00E3748C" w:rsidRDefault="006E2A19" w:rsidP="001B5614">
            <w:pPr>
              <w:rPr>
                <w:lang w:val="it-IT"/>
              </w:rPr>
            </w:pPr>
            <w:r w:rsidRPr="00E3748C">
              <w:rPr>
                <w:lang w:val="it-IT"/>
              </w:rPr>
              <w:t>00</w:t>
            </w:r>
          </w:p>
        </w:tc>
        <w:tc>
          <w:tcPr>
            <w:tcW w:w="2246" w:type="dxa"/>
          </w:tcPr>
          <w:p w:rsidR="006E2A19" w:rsidRPr="0073577F" w:rsidRDefault="0073577F" w:rsidP="001B5614">
            <w:pPr>
              <w:rPr>
                <w:lang w:val="it-IT"/>
              </w:rPr>
            </w:pPr>
            <w:r w:rsidRPr="0073577F">
              <w:rPr>
                <w:lang w:val="it-IT"/>
              </w:rPr>
              <w:t>26/02/2019</w:t>
            </w:r>
          </w:p>
        </w:tc>
        <w:tc>
          <w:tcPr>
            <w:tcW w:w="6431" w:type="dxa"/>
          </w:tcPr>
          <w:p w:rsidR="006E2A19" w:rsidRPr="0073577F" w:rsidRDefault="00ED6EC1" w:rsidP="00ED6EC1">
            <w:pPr>
              <w:rPr>
                <w:lang w:val="it-IT"/>
              </w:rPr>
            </w:pPr>
            <w:r w:rsidRPr="0073577F">
              <w:rPr>
                <w:lang w:val="it-IT"/>
              </w:rPr>
              <w:t>Prima e</w:t>
            </w:r>
            <w:r w:rsidR="006530CA" w:rsidRPr="0073577F">
              <w:rPr>
                <w:lang w:val="it-IT"/>
              </w:rPr>
              <w:t xml:space="preserve">missione </w:t>
            </w:r>
          </w:p>
        </w:tc>
      </w:tr>
      <w:tr w:rsidR="006E2A19" w:rsidRPr="00D74DE5" w:rsidTr="006E2A19">
        <w:tc>
          <w:tcPr>
            <w:tcW w:w="951" w:type="dxa"/>
          </w:tcPr>
          <w:p w:rsidR="006E2A19" w:rsidRPr="00E3748C" w:rsidRDefault="006E2A19" w:rsidP="001B5614">
            <w:pPr>
              <w:rPr>
                <w:lang w:val="it-IT"/>
              </w:rPr>
            </w:pPr>
          </w:p>
        </w:tc>
        <w:tc>
          <w:tcPr>
            <w:tcW w:w="2246" w:type="dxa"/>
          </w:tcPr>
          <w:p w:rsidR="006E2A19" w:rsidRDefault="006E2A19" w:rsidP="001B5614">
            <w:pPr>
              <w:rPr>
                <w:lang w:val="it-IT"/>
              </w:rPr>
            </w:pPr>
          </w:p>
        </w:tc>
        <w:tc>
          <w:tcPr>
            <w:tcW w:w="6431" w:type="dxa"/>
          </w:tcPr>
          <w:p w:rsidR="006E2A19" w:rsidRPr="00E3748C" w:rsidRDefault="006E2A19" w:rsidP="001B5614">
            <w:pPr>
              <w:rPr>
                <w:lang w:val="it-IT"/>
              </w:rPr>
            </w:pPr>
          </w:p>
        </w:tc>
      </w:tr>
    </w:tbl>
    <w:p w:rsidR="006E2A19" w:rsidRDefault="006E2A19" w:rsidP="006E2A19">
      <w:pPr>
        <w:rPr>
          <w:lang w:val="it-IT"/>
        </w:rPr>
      </w:pPr>
    </w:p>
    <w:p w:rsidR="006E2A19" w:rsidRDefault="006E2A19" w:rsidP="006E2A19"/>
    <w:p w:rsidR="00B142FC" w:rsidRDefault="00B142FC" w:rsidP="006E2A19"/>
    <w:p w:rsidR="00B142FC" w:rsidRPr="00995D21" w:rsidRDefault="00B142FC" w:rsidP="006E2A19">
      <w:pPr>
        <w:rPr>
          <w:lang w:val="it-IT"/>
        </w:rPr>
      </w:pPr>
      <w:r w:rsidRPr="00995D21">
        <w:rPr>
          <w:lang w:val="it-IT"/>
        </w:rPr>
        <w:t>Approvato dal CdA in data</w:t>
      </w:r>
      <w:r w:rsidR="0073577F">
        <w:rPr>
          <w:lang w:val="it-IT"/>
        </w:rPr>
        <w:t xml:space="preserve"> 26/02/2019</w:t>
      </w:r>
    </w:p>
    <w:p w:rsidR="006E2A19" w:rsidRPr="00995D21" w:rsidRDefault="006E2A19" w:rsidP="006E2A19">
      <w:pPr>
        <w:rPr>
          <w:lang w:val="it-IT"/>
        </w:rPr>
      </w:pPr>
    </w:p>
    <w:p w:rsidR="006E2A19" w:rsidRPr="00995D21" w:rsidRDefault="006E2A19" w:rsidP="006E2A19">
      <w:pPr>
        <w:rPr>
          <w:lang w:val="it-IT"/>
        </w:rPr>
      </w:pPr>
    </w:p>
    <w:p w:rsidR="006E2A19" w:rsidRPr="00995D21" w:rsidRDefault="006E2A19" w:rsidP="006E2A19">
      <w:pPr>
        <w:rPr>
          <w:lang w:val="it-IT"/>
        </w:rPr>
      </w:pPr>
    </w:p>
    <w:p w:rsidR="006E2A19" w:rsidRPr="00995D21" w:rsidRDefault="006E2A19" w:rsidP="006E2A19">
      <w:pPr>
        <w:rPr>
          <w:lang w:val="it-IT"/>
        </w:rPr>
      </w:pPr>
    </w:p>
    <w:p w:rsidR="006E2A19" w:rsidRPr="00995D21" w:rsidRDefault="006E2A19" w:rsidP="006E2A19">
      <w:pPr>
        <w:rPr>
          <w:lang w:val="it-IT"/>
        </w:rPr>
      </w:pPr>
    </w:p>
    <w:p w:rsidR="006E2A19" w:rsidRPr="00995D21" w:rsidRDefault="006E2A19" w:rsidP="006E2A19">
      <w:pPr>
        <w:rPr>
          <w:lang w:val="it-IT"/>
        </w:rPr>
      </w:pPr>
    </w:p>
    <w:p w:rsidR="006E2A19" w:rsidRPr="00995D21" w:rsidRDefault="006E2A19" w:rsidP="006E2A19">
      <w:pPr>
        <w:rPr>
          <w:lang w:val="it-IT"/>
        </w:rPr>
      </w:pPr>
    </w:p>
    <w:p w:rsidR="006E2A19" w:rsidRPr="00995D21" w:rsidRDefault="006E2A19" w:rsidP="006E2A19">
      <w:pPr>
        <w:rPr>
          <w:lang w:val="it-IT"/>
        </w:rPr>
      </w:pPr>
    </w:p>
    <w:p w:rsidR="006E2A19" w:rsidRPr="00995D21" w:rsidRDefault="006E2A19" w:rsidP="006E2A19">
      <w:pPr>
        <w:rPr>
          <w:lang w:val="it-IT"/>
        </w:rPr>
      </w:pPr>
    </w:p>
    <w:p w:rsidR="006E2A19" w:rsidRPr="00995D21" w:rsidRDefault="006E2A19" w:rsidP="006E2A19">
      <w:pPr>
        <w:rPr>
          <w:lang w:val="it-IT"/>
        </w:rPr>
      </w:pPr>
    </w:p>
    <w:p w:rsidR="006E2A19" w:rsidRPr="00995D21" w:rsidRDefault="006E2A19" w:rsidP="006E2A19">
      <w:pPr>
        <w:rPr>
          <w:lang w:val="it-IT"/>
        </w:rPr>
      </w:pPr>
    </w:p>
    <w:p w:rsidR="006E2A19" w:rsidRPr="00995D21" w:rsidRDefault="006E2A19" w:rsidP="006E2A19">
      <w:pPr>
        <w:rPr>
          <w:lang w:val="it-IT"/>
        </w:rPr>
      </w:pPr>
    </w:p>
    <w:p w:rsidR="006E2A19" w:rsidRPr="00995D21" w:rsidRDefault="006E2A19" w:rsidP="006E2A19">
      <w:pPr>
        <w:rPr>
          <w:lang w:val="it-IT"/>
        </w:rPr>
      </w:pPr>
    </w:p>
    <w:p w:rsidR="006E2A19" w:rsidRPr="00995D21" w:rsidRDefault="006E2A19" w:rsidP="006E2A19">
      <w:pPr>
        <w:rPr>
          <w:lang w:val="it-IT"/>
        </w:rPr>
      </w:pPr>
    </w:p>
    <w:p w:rsidR="006E2A19" w:rsidRPr="00995D21" w:rsidRDefault="006E2A19" w:rsidP="006E2A19">
      <w:pPr>
        <w:rPr>
          <w:lang w:val="it-IT"/>
        </w:rPr>
      </w:pPr>
    </w:p>
    <w:p w:rsidR="006E2A19" w:rsidRPr="00995D21" w:rsidRDefault="006E2A19" w:rsidP="006E2A19">
      <w:pPr>
        <w:rPr>
          <w:lang w:val="it-IT"/>
        </w:rPr>
      </w:pPr>
    </w:p>
    <w:p w:rsidR="006E2A19" w:rsidRPr="00995D21" w:rsidRDefault="006E2A19" w:rsidP="006E2A19">
      <w:pPr>
        <w:rPr>
          <w:lang w:val="it-IT"/>
        </w:rPr>
      </w:pPr>
    </w:p>
    <w:p w:rsidR="006E2A19" w:rsidRPr="00995D21" w:rsidRDefault="006E2A19" w:rsidP="006E2A19">
      <w:pPr>
        <w:rPr>
          <w:lang w:val="it-IT"/>
        </w:rPr>
      </w:pPr>
    </w:p>
    <w:p w:rsidR="006E2A19" w:rsidRPr="00995D21" w:rsidRDefault="006E2A19" w:rsidP="006E2A19">
      <w:pPr>
        <w:rPr>
          <w:lang w:val="it-IT"/>
        </w:rPr>
      </w:pPr>
    </w:p>
    <w:p w:rsidR="006E2A19" w:rsidRPr="00995D21" w:rsidRDefault="006E2A19" w:rsidP="006E2A19">
      <w:pPr>
        <w:rPr>
          <w:lang w:val="it-IT"/>
        </w:rPr>
      </w:pPr>
    </w:p>
    <w:p w:rsidR="006E2A19" w:rsidRPr="00995D21" w:rsidRDefault="006E2A19" w:rsidP="006E2A19">
      <w:pPr>
        <w:rPr>
          <w:lang w:val="it-IT"/>
        </w:rPr>
      </w:pPr>
    </w:p>
    <w:p w:rsidR="00E638D7" w:rsidRPr="00995D21" w:rsidRDefault="00E638D7" w:rsidP="006E2A19">
      <w:pPr>
        <w:rPr>
          <w:lang w:val="it-IT"/>
        </w:rPr>
      </w:pPr>
    </w:p>
    <w:p w:rsidR="00E638D7" w:rsidRPr="00995D21" w:rsidRDefault="00E638D7" w:rsidP="006E2A19">
      <w:pPr>
        <w:rPr>
          <w:lang w:val="it-IT"/>
        </w:rPr>
      </w:pPr>
    </w:p>
    <w:p w:rsidR="00E638D7" w:rsidRPr="00995D21" w:rsidRDefault="00E638D7" w:rsidP="006E2A19">
      <w:pPr>
        <w:rPr>
          <w:lang w:val="it-IT"/>
        </w:rPr>
      </w:pPr>
    </w:p>
    <w:p w:rsidR="00E638D7" w:rsidRPr="00995D21" w:rsidRDefault="00E638D7" w:rsidP="006E2A19">
      <w:pPr>
        <w:rPr>
          <w:lang w:val="it-IT"/>
        </w:rPr>
      </w:pPr>
    </w:p>
    <w:p w:rsidR="006E2A19" w:rsidRPr="00995D21" w:rsidRDefault="006E2A19" w:rsidP="006E2A19">
      <w:pPr>
        <w:rPr>
          <w:lang w:val="it-IT"/>
        </w:rPr>
      </w:pPr>
    </w:p>
    <w:p w:rsidR="006E2A19" w:rsidRDefault="006E2A19" w:rsidP="006E2A19">
      <w:pPr>
        <w:rPr>
          <w:lang w:val="it-IT"/>
        </w:rPr>
      </w:pPr>
    </w:p>
    <w:p w:rsidR="0073577F" w:rsidRDefault="0073577F" w:rsidP="006E2A19">
      <w:pPr>
        <w:rPr>
          <w:lang w:val="it-IT"/>
        </w:rPr>
      </w:pPr>
    </w:p>
    <w:p w:rsidR="0073577F" w:rsidRDefault="0073577F" w:rsidP="006E2A19">
      <w:pPr>
        <w:rPr>
          <w:lang w:val="it-IT"/>
        </w:rPr>
      </w:pPr>
    </w:p>
    <w:p w:rsidR="0073577F" w:rsidRPr="00995D21" w:rsidRDefault="0073577F" w:rsidP="006E2A19">
      <w:pPr>
        <w:rPr>
          <w:lang w:val="it-IT"/>
        </w:rPr>
      </w:pPr>
    </w:p>
    <w:p w:rsidR="006E2A19" w:rsidRPr="00995D21" w:rsidRDefault="006E2A19" w:rsidP="006E2A19">
      <w:pPr>
        <w:rPr>
          <w:lang w:val="it-IT"/>
        </w:rPr>
      </w:pPr>
    </w:p>
    <w:p w:rsidR="006E2A19" w:rsidRPr="00995D21" w:rsidRDefault="006E2A19" w:rsidP="006E2A19">
      <w:pPr>
        <w:rPr>
          <w:lang w:val="it-IT"/>
        </w:rPr>
      </w:pPr>
    </w:p>
    <w:p w:rsidR="00E638D7" w:rsidRPr="00995D21" w:rsidRDefault="00E638D7" w:rsidP="006E2A19">
      <w:pPr>
        <w:rPr>
          <w:lang w:val="it-IT"/>
        </w:rPr>
      </w:pPr>
    </w:p>
    <w:p w:rsidR="00E638D7" w:rsidRPr="00436132" w:rsidRDefault="00E638D7" w:rsidP="00E638D7">
      <w:pPr>
        <w:pStyle w:val="Titolo1"/>
        <w:rPr>
          <w:color w:val="0070C0"/>
          <w:lang w:val="it-IT"/>
        </w:rPr>
      </w:pPr>
      <w:bookmarkStart w:id="7" w:name="_Toc335233256"/>
      <w:bookmarkStart w:id="8" w:name="_Toc520975852"/>
      <w:bookmarkStart w:id="9" w:name="_Toc491867279"/>
      <w:r w:rsidRPr="00436132">
        <w:rPr>
          <w:color w:val="0070C0"/>
          <w:lang w:val="it-IT"/>
        </w:rPr>
        <w:lastRenderedPageBreak/>
        <w:t>1. SCOPO E CAMPO DI APPLICAZIONE</w:t>
      </w:r>
      <w:bookmarkEnd w:id="7"/>
      <w:bookmarkEnd w:id="8"/>
    </w:p>
    <w:p w:rsidR="008E6785" w:rsidRPr="006530CA" w:rsidRDefault="004E3CD0" w:rsidP="008E6785">
      <w:pPr>
        <w:autoSpaceDE w:val="0"/>
        <w:autoSpaceDN w:val="0"/>
        <w:adjustRightInd w:val="0"/>
        <w:rPr>
          <w:rFonts w:cs="Calibri"/>
          <w:color w:val="000000"/>
          <w:lang w:val="it-IT"/>
        </w:rPr>
      </w:pPr>
      <w:r>
        <w:rPr>
          <w:lang w:val="it-IT"/>
        </w:rPr>
        <w:t xml:space="preserve">La Fondazione </w:t>
      </w:r>
      <w:r w:rsidR="00795AA4">
        <w:rPr>
          <w:lang w:val="it-IT"/>
        </w:rPr>
        <w:t>Ente Celeri Onlus</w:t>
      </w:r>
      <w:r w:rsidR="00925442" w:rsidRPr="006530CA">
        <w:rPr>
          <w:lang w:val="it-IT"/>
        </w:rPr>
        <w:t xml:space="preserve">(di seguito: </w:t>
      </w:r>
      <w:r w:rsidR="00782C66" w:rsidRPr="006530CA">
        <w:rPr>
          <w:lang w:val="it-IT"/>
        </w:rPr>
        <w:t>Organizzazione</w:t>
      </w:r>
      <w:r w:rsidR="00925442" w:rsidRPr="006530CA">
        <w:rPr>
          <w:lang w:val="it-IT"/>
        </w:rPr>
        <w:t>)</w:t>
      </w:r>
      <w:r w:rsidR="008E6785" w:rsidRPr="006530CA">
        <w:rPr>
          <w:lang w:val="it-IT"/>
        </w:rPr>
        <w:t xml:space="preserve"> si è dotata di un proprio sistema sanzionatorio e disciplinare</w:t>
      </w:r>
      <w:r w:rsidR="009E435C" w:rsidRPr="006530CA">
        <w:rPr>
          <w:lang w:val="it-IT"/>
        </w:rPr>
        <w:t xml:space="preserve">, in linea con le disposizioni in materia indicate nei vari CCNL applicati </w:t>
      </w:r>
      <w:r w:rsidR="00782C66" w:rsidRPr="006530CA">
        <w:rPr>
          <w:lang w:val="it-IT"/>
        </w:rPr>
        <w:t>nell’Organizzazione</w:t>
      </w:r>
      <w:r w:rsidR="009E435C" w:rsidRPr="006530CA">
        <w:rPr>
          <w:lang w:val="it-IT"/>
        </w:rPr>
        <w:t>.</w:t>
      </w:r>
    </w:p>
    <w:p w:rsidR="008E6785" w:rsidRDefault="008E6785" w:rsidP="008E6785">
      <w:pPr>
        <w:autoSpaceDE w:val="0"/>
        <w:autoSpaceDN w:val="0"/>
        <w:adjustRightInd w:val="0"/>
        <w:rPr>
          <w:rFonts w:cs="Calibri"/>
          <w:color w:val="000000"/>
          <w:lang w:val="it-IT"/>
        </w:rPr>
      </w:pPr>
      <w:r w:rsidRPr="006530CA">
        <w:rPr>
          <w:rFonts w:cs="Calibri"/>
          <w:color w:val="000000"/>
          <w:lang w:val="it-IT"/>
        </w:rPr>
        <w:t>La predisposizione di un adeguato sistema sanzionatorio per la violazione delle prescrizioni contenute nel MOGC è condizione essenziale per assicurare l’efficacia del MOGC stesso. Al riguardo,</w:t>
      </w:r>
      <w:r w:rsidRPr="00E60450">
        <w:rPr>
          <w:rFonts w:cs="Calibri"/>
          <w:color w:val="000000"/>
          <w:lang w:val="it-IT"/>
        </w:rPr>
        <w:t xml:space="preserve"> infatti, l’articolo 6 comma 2, letter</w:t>
      </w:r>
      <w:r>
        <w:rPr>
          <w:rFonts w:cs="Calibri"/>
          <w:color w:val="000000"/>
          <w:lang w:val="it-IT"/>
        </w:rPr>
        <w:t>a e) del Decreto prevede che i Modelli di O</w:t>
      </w:r>
      <w:r w:rsidRPr="00E60450">
        <w:rPr>
          <w:rFonts w:cs="Calibri"/>
          <w:color w:val="000000"/>
          <w:lang w:val="it-IT"/>
        </w:rPr>
        <w:t>rganizzazione</w:t>
      </w:r>
      <w:r>
        <w:rPr>
          <w:rFonts w:cs="Calibri"/>
          <w:color w:val="000000"/>
          <w:lang w:val="it-IT"/>
        </w:rPr>
        <w:t>, G</w:t>
      </w:r>
      <w:r w:rsidRPr="00E60450">
        <w:rPr>
          <w:rFonts w:cs="Calibri"/>
          <w:color w:val="000000"/>
          <w:lang w:val="it-IT"/>
        </w:rPr>
        <w:t>estione</w:t>
      </w:r>
      <w:r>
        <w:rPr>
          <w:rFonts w:cs="Calibri"/>
          <w:color w:val="000000"/>
          <w:lang w:val="it-IT"/>
        </w:rPr>
        <w:t xml:space="preserve"> e Controllo</w:t>
      </w:r>
      <w:r w:rsidRPr="00E60450">
        <w:rPr>
          <w:rFonts w:cs="Calibri"/>
          <w:color w:val="000000"/>
          <w:lang w:val="it-IT"/>
        </w:rPr>
        <w:t xml:space="preserve"> debbano «[…]introdurre un sistema disciplinare idoneo a sanzionare il mancato rispetto delle misure indicate nel modello[…]».</w:t>
      </w:r>
      <w:r w:rsidRPr="00865EC7">
        <w:rPr>
          <w:rFonts w:cs="Calibri"/>
          <w:color w:val="000000"/>
          <w:lang w:val="it-IT"/>
        </w:rPr>
        <w:t xml:space="preserve">La violazione delle regole di comportamento e delle misure previste dal </w:t>
      </w:r>
      <w:r>
        <w:rPr>
          <w:rFonts w:cs="Calibri"/>
          <w:color w:val="000000"/>
          <w:lang w:val="it-IT"/>
        </w:rPr>
        <w:t>MOGC</w:t>
      </w:r>
      <w:r w:rsidRPr="00865EC7">
        <w:rPr>
          <w:rFonts w:cs="Calibri"/>
          <w:color w:val="000000"/>
          <w:lang w:val="it-IT"/>
        </w:rPr>
        <w:t xml:space="preserve"> da parte di un lavoratore dipendente e/o dei dirigenti della stessa costituisce un inadempimento alle obbligazioni derivanti dal rapporto di lavoro ai sensi dell’art. 2104 c.c. e dell’art. 2106 c.c.L’applicazione delle sanzioni disciplinari prescinde dall’esito di un eventuale procedimento penaleavviato dall’autorità giudiziaria, in quanto le regole di condotta e le procedure interne sonovincolanti per i destinatari, indipendentemente dall’effettiva realizzazione di un reato.L’eventuale irrogazione della sanzione disciplinare, dovrà essere, per quanto possibile,ispirata aiprincipi di tempestività, immediatezza ed equità.Ai fini dell’applicazione del sistema disciplinare sono considerati, a titolo esemplificativocomportamenti sanzionabili la commissione di reati previsti dal D.Lgs. 231/01, la violazione diprocedure interne previste dal M</w:t>
      </w:r>
      <w:r>
        <w:rPr>
          <w:rFonts w:cs="Calibri"/>
          <w:color w:val="000000"/>
          <w:lang w:val="it-IT"/>
        </w:rPr>
        <w:t>OGC</w:t>
      </w:r>
      <w:r w:rsidRPr="00865EC7">
        <w:rPr>
          <w:rFonts w:cs="Calibri"/>
          <w:color w:val="000000"/>
          <w:lang w:val="it-IT"/>
        </w:rPr>
        <w:t xml:space="preserve"> (ad esempio la non osservanza delle procedure prescritte,l’omissione di comunicazioni all’OdV in merito a informazioni prescritte, omissione di controlli,etc.) l’adozione, nell’espletamento di attività connesse ai </w:t>
      </w:r>
      <w:r>
        <w:rPr>
          <w:rFonts w:cs="Calibri"/>
          <w:color w:val="000000"/>
          <w:lang w:val="it-IT"/>
        </w:rPr>
        <w:t>“</w:t>
      </w:r>
      <w:r w:rsidRPr="00865EC7">
        <w:rPr>
          <w:rFonts w:cs="Calibri"/>
          <w:color w:val="000000"/>
          <w:lang w:val="it-IT"/>
        </w:rPr>
        <w:t>processi sensibili</w:t>
      </w:r>
      <w:r>
        <w:rPr>
          <w:rFonts w:cs="Calibri"/>
          <w:color w:val="000000"/>
          <w:lang w:val="it-IT"/>
        </w:rPr>
        <w:t>”</w:t>
      </w:r>
      <w:r w:rsidRPr="00865EC7">
        <w:rPr>
          <w:rFonts w:cs="Calibri"/>
          <w:color w:val="000000"/>
          <w:lang w:val="it-IT"/>
        </w:rPr>
        <w:t xml:space="preserve">, di comportamenti nonconformi alle prescrizioni del </w:t>
      </w:r>
      <w:r>
        <w:rPr>
          <w:rFonts w:cs="Calibri"/>
          <w:color w:val="000000"/>
          <w:lang w:val="it-IT"/>
        </w:rPr>
        <w:t>MOGC</w:t>
      </w:r>
      <w:r w:rsidRPr="00865EC7">
        <w:rPr>
          <w:rFonts w:cs="Calibri"/>
          <w:color w:val="000000"/>
          <w:lang w:val="it-IT"/>
        </w:rPr>
        <w:t xml:space="preserve"> o violazioni delle norme generali di condotta contenute nelCodice Etico</w:t>
      </w:r>
      <w:r>
        <w:rPr>
          <w:rFonts w:cs="Calibri"/>
          <w:color w:val="000000"/>
          <w:lang w:val="it-IT"/>
        </w:rPr>
        <w:t>.</w:t>
      </w:r>
    </w:p>
    <w:p w:rsidR="00E638D7" w:rsidRPr="00925442" w:rsidRDefault="00E638D7" w:rsidP="00925442">
      <w:pPr>
        <w:rPr>
          <w:lang w:val="it-IT"/>
        </w:rPr>
      </w:pPr>
    </w:p>
    <w:p w:rsidR="00E638D7" w:rsidRDefault="00E638D7" w:rsidP="00E638D7">
      <w:pPr>
        <w:pStyle w:val="Titolo1"/>
        <w:spacing w:before="0" w:after="0"/>
        <w:rPr>
          <w:color w:val="0070C0"/>
          <w:lang w:val="it-IT"/>
        </w:rPr>
      </w:pPr>
      <w:bookmarkStart w:id="10" w:name="_Toc520975853"/>
      <w:r>
        <w:rPr>
          <w:color w:val="0070C0"/>
          <w:lang w:val="it-IT"/>
        </w:rPr>
        <w:t>2</w:t>
      </w:r>
      <w:r w:rsidRPr="00436132">
        <w:rPr>
          <w:color w:val="0070C0"/>
          <w:lang w:val="it-IT"/>
        </w:rPr>
        <w:t xml:space="preserve">. </w:t>
      </w:r>
      <w:r>
        <w:rPr>
          <w:color w:val="0070C0"/>
          <w:lang w:val="it-IT"/>
        </w:rPr>
        <w:t>DESTINATARI</w:t>
      </w:r>
      <w:bookmarkEnd w:id="9"/>
      <w:bookmarkEnd w:id="10"/>
    </w:p>
    <w:p w:rsidR="00E638D7" w:rsidRPr="00570ABD" w:rsidRDefault="00E638D7" w:rsidP="00E638D7">
      <w:pPr>
        <w:rPr>
          <w:sz w:val="12"/>
          <w:szCs w:val="12"/>
          <w:lang w:val="it-IT"/>
        </w:rPr>
      </w:pPr>
    </w:p>
    <w:p w:rsidR="00E638D7" w:rsidRPr="00B514D0" w:rsidRDefault="00E638D7" w:rsidP="00E638D7">
      <w:pPr>
        <w:rPr>
          <w:lang w:val="it-IT"/>
        </w:rPr>
      </w:pPr>
      <w:r w:rsidRPr="00B514D0">
        <w:rPr>
          <w:lang w:val="it-IT"/>
        </w:rPr>
        <w:t>Il presente documento si applica ai seguenti destinatari che si impegnano al rispetto del contenuto dello stesso:</w:t>
      </w:r>
    </w:p>
    <w:p w:rsidR="00E638D7" w:rsidRPr="00510EC7" w:rsidRDefault="00E638D7" w:rsidP="00E638D7">
      <w:pPr>
        <w:numPr>
          <w:ilvl w:val="0"/>
          <w:numId w:val="3"/>
        </w:numPr>
        <w:rPr>
          <w:lang w:val="it-IT"/>
        </w:rPr>
      </w:pPr>
      <w:r w:rsidRPr="00B514D0">
        <w:rPr>
          <w:lang w:val="it-IT"/>
        </w:rPr>
        <w:t>organi societari e dirigenza,</w:t>
      </w:r>
      <w:r w:rsidRPr="00510EC7">
        <w:rPr>
          <w:lang w:val="it-IT"/>
        </w:rPr>
        <w:t xml:space="preserve"> intesi come coloro che rivestono anche di fatto funzione di rappresentanza, di amministrazione o di direzione, di gestione e di controllo dell’</w:t>
      </w:r>
      <w:r w:rsidR="00782C66">
        <w:rPr>
          <w:lang w:val="it-IT"/>
        </w:rPr>
        <w:t>Organizzazione</w:t>
      </w:r>
      <w:r w:rsidRPr="00510EC7">
        <w:rPr>
          <w:lang w:val="it-IT"/>
        </w:rPr>
        <w:t>;</w:t>
      </w:r>
    </w:p>
    <w:p w:rsidR="00E638D7" w:rsidRPr="00B514D0" w:rsidRDefault="00E638D7" w:rsidP="00E638D7">
      <w:pPr>
        <w:numPr>
          <w:ilvl w:val="0"/>
          <w:numId w:val="3"/>
        </w:numPr>
        <w:rPr>
          <w:lang w:val="it-IT"/>
        </w:rPr>
      </w:pPr>
      <w:r w:rsidRPr="00B514D0">
        <w:rPr>
          <w:lang w:val="it-IT"/>
        </w:rPr>
        <w:t>dipendenti con qualsiasi funzione e qualifica</w:t>
      </w:r>
      <w:r>
        <w:rPr>
          <w:lang w:val="it-IT"/>
        </w:rPr>
        <w:t>;</w:t>
      </w:r>
    </w:p>
    <w:p w:rsidR="00E638D7" w:rsidRPr="00B514D0" w:rsidRDefault="00E638D7" w:rsidP="00E638D7">
      <w:pPr>
        <w:numPr>
          <w:ilvl w:val="0"/>
          <w:numId w:val="3"/>
        </w:numPr>
        <w:rPr>
          <w:lang w:val="it-IT"/>
        </w:rPr>
      </w:pPr>
      <w:r w:rsidRPr="00B514D0">
        <w:rPr>
          <w:lang w:val="it-IT"/>
        </w:rPr>
        <w:t>collaboratori, intesi come coloro che, operando secondo qualsiasi modalità prevista dalla normativa in vigore, erogano prestazioni in forma coordinata e continuativa nell’interesse dell’</w:t>
      </w:r>
      <w:r w:rsidR="00782C66">
        <w:rPr>
          <w:lang w:val="it-IT"/>
        </w:rPr>
        <w:t>Organizzazione</w:t>
      </w:r>
      <w:r w:rsidRPr="00B514D0">
        <w:rPr>
          <w:lang w:val="it-IT"/>
        </w:rPr>
        <w:t>;</w:t>
      </w:r>
    </w:p>
    <w:p w:rsidR="00E638D7" w:rsidRPr="00B514D0" w:rsidRDefault="00E638D7" w:rsidP="00E638D7">
      <w:pPr>
        <w:numPr>
          <w:ilvl w:val="0"/>
          <w:numId w:val="3"/>
        </w:numPr>
        <w:rPr>
          <w:lang w:val="it-IT"/>
        </w:rPr>
      </w:pPr>
      <w:r w:rsidRPr="00B514D0">
        <w:rPr>
          <w:lang w:val="it-IT"/>
        </w:rPr>
        <w:t>fornitori</w:t>
      </w:r>
      <w:r w:rsidR="004E3CD0">
        <w:rPr>
          <w:lang w:val="it-IT"/>
        </w:rPr>
        <w:t>, clienti dell’Organizzazione</w:t>
      </w:r>
      <w:r>
        <w:rPr>
          <w:lang w:val="it-IT"/>
        </w:rPr>
        <w:t>.</w:t>
      </w:r>
    </w:p>
    <w:p w:rsidR="00E638D7" w:rsidRDefault="00E638D7" w:rsidP="006E2A19"/>
    <w:p w:rsidR="00E638D7" w:rsidRDefault="00E638D7" w:rsidP="00E638D7">
      <w:pPr>
        <w:pStyle w:val="Titolo1"/>
        <w:spacing w:before="0" w:after="0"/>
        <w:rPr>
          <w:color w:val="0070C0"/>
          <w:lang w:val="it-IT"/>
        </w:rPr>
      </w:pPr>
      <w:bookmarkStart w:id="11" w:name="_Toc491867280"/>
      <w:bookmarkStart w:id="12" w:name="_Toc520975854"/>
      <w:r>
        <w:rPr>
          <w:color w:val="0070C0"/>
          <w:lang w:val="it-IT"/>
        </w:rPr>
        <w:t>3</w:t>
      </w:r>
      <w:r w:rsidRPr="00436132">
        <w:rPr>
          <w:color w:val="0070C0"/>
          <w:lang w:val="it-IT"/>
        </w:rPr>
        <w:t>. RIFERIMENTI</w:t>
      </w:r>
      <w:bookmarkEnd w:id="11"/>
      <w:bookmarkEnd w:id="12"/>
    </w:p>
    <w:p w:rsidR="00E638D7" w:rsidRPr="00570ABD" w:rsidRDefault="00E638D7" w:rsidP="00E638D7">
      <w:pPr>
        <w:rPr>
          <w:sz w:val="12"/>
          <w:szCs w:val="12"/>
          <w:lang w:val="it-IT"/>
        </w:rPr>
      </w:pPr>
    </w:p>
    <w:p w:rsidR="00E638D7" w:rsidRPr="00352F5E" w:rsidRDefault="00E638D7" w:rsidP="00E638D7">
      <w:pPr>
        <w:rPr>
          <w:lang w:val="it-IT"/>
        </w:rPr>
      </w:pPr>
      <w:r w:rsidRPr="00352F5E">
        <w:rPr>
          <w:lang w:val="it-IT"/>
        </w:rPr>
        <w:t>Il presente documento fa riferimento ai requisiti di seguito elencati:</w:t>
      </w:r>
    </w:p>
    <w:p w:rsidR="00E638D7" w:rsidRPr="00352F5E" w:rsidRDefault="00E638D7" w:rsidP="00E638D7">
      <w:pPr>
        <w:numPr>
          <w:ilvl w:val="0"/>
          <w:numId w:val="4"/>
        </w:numPr>
        <w:rPr>
          <w:lang w:val="it-IT"/>
        </w:rPr>
      </w:pPr>
      <w:r w:rsidRPr="00352F5E">
        <w:rPr>
          <w:lang w:val="it-IT"/>
        </w:rPr>
        <w:t>D.Lgs. 8 giugno 2001</w:t>
      </w:r>
      <w:r>
        <w:rPr>
          <w:lang w:val="it-IT"/>
        </w:rPr>
        <w:t>, n. 231 “</w:t>
      </w:r>
      <w:r w:rsidRPr="00352F5E">
        <w:rPr>
          <w:lang w:val="it-IT"/>
        </w:rPr>
        <w:t xml:space="preserve">Disciplina della responsabilità amministrativa delle persone giuridiche, delle società e delle associazioni anche prive di personalità giuridica a norma dell’art. 11 della </w:t>
      </w:r>
      <w:r>
        <w:rPr>
          <w:lang w:val="it-IT"/>
        </w:rPr>
        <w:t>legge 29 settembre 2000 n. 300”;</w:t>
      </w:r>
    </w:p>
    <w:p w:rsidR="00E638D7" w:rsidRDefault="00E638D7" w:rsidP="00E638D7">
      <w:pPr>
        <w:numPr>
          <w:ilvl w:val="0"/>
          <w:numId w:val="4"/>
        </w:numPr>
        <w:rPr>
          <w:lang w:val="it-IT"/>
        </w:rPr>
      </w:pPr>
      <w:r w:rsidRPr="005B2A06">
        <w:rPr>
          <w:lang w:val="it-IT"/>
        </w:rPr>
        <w:t>Linee Guida emesse da Confindustria per l’implementazione del Modello di Organizzazione Gestione e Controllo e correlata documentazione</w:t>
      </w:r>
      <w:r>
        <w:rPr>
          <w:lang w:val="it-IT"/>
        </w:rPr>
        <w:t>;</w:t>
      </w:r>
    </w:p>
    <w:p w:rsidR="00497543" w:rsidRPr="0073577F" w:rsidRDefault="00497543" w:rsidP="00497543">
      <w:pPr>
        <w:numPr>
          <w:ilvl w:val="0"/>
          <w:numId w:val="4"/>
        </w:numPr>
        <w:rPr>
          <w:lang w:val="it-IT"/>
        </w:rPr>
      </w:pPr>
      <w:r w:rsidRPr="0073577F">
        <w:rPr>
          <w:lang w:val="it-IT"/>
        </w:rPr>
        <w:lastRenderedPageBreak/>
        <w:t>Regolamento (UE) 2016/679 del Parlamento europeo e del Consiglio, del 27 aprile 2016, relativo alla protezione delle persone fisiche con riguardo al trattamento dei dati personali, nonché alla libera circolazione di tali dati</w:t>
      </w:r>
    </w:p>
    <w:p w:rsidR="00497543" w:rsidRPr="0073577F" w:rsidRDefault="00497543" w:rsidP="00497543">
      <w:pPr>
        <w:numPr>
          <w:ilvl w:val="0"/>
          <w:numId w:val="4"/>
        </w:numPr>
        <w:rPr>
          <w:lang w:val="it-IT"/>
        </w:rPr>
      </w:pPr>
      <w:r w:rsidRPr="0073577F">
        <w:rPr>
          <w:lang w:val="it-IT"/>
        </w:rPr>
        <w:t>UNI/PdR 18:2016 “Responsabilità sociale delle organizzazioni – Indirizzi applicativi alla UNI ISO 26000”</w:t>
      </w:r>
    </w:p>
    <w:p w:rsidR="00497543" w:rsidRPr="0073577F" w:rsidRDefault="00497543" w:rsidP="00497543">
      <w:pPr>
        <w:numPr>
          <w:ilvl w:val="0"/>
          <w:numId w:val="4"/>
        </w:numPr>
        <w:jc w:val="left"/>
        <w:rPr>
          <w:lang w:val="it-IT"/>
        </w:rPr>
      </w:pPr>
      <w:r w:rsidRPr="0073577F">
        <w:rPr>
          <w:lang w:val="it-IT"/>
        </w:rPr>
        <w:t>Legge n. 179 del 30 novembre 2017 («Disposizioni per la tutela degli autori di segnalazioni di reati o irregolarità di cui siano venuti a conoscenza nell’ambito di un rapporto di lavoro pubblico o privato») ovvero l’istituto del “whistleblowing”.</w:t>
      </w:r>
    </w:p>
    <w:p w:rsidR="009B3387" w:rsidRPr="006530CA" w:rsidRDefault="009B3387" w:rsidP="009B3387">
      <w:pPr>
        <w:numPr>
          <w:ilvl w:val="0"/>
          <w:numId w:val="4"/>
        </w:numPr>
        <w:rPr>
          <w:lang w:val="it-IT"/>
        </w:rPr>
      </w:pPr>
      <w:r w:rsidRPr="006530CA">
        <w:rPr>
          <w:lang w:val="it-IT"/>
        </w:rPr>
        <w:t>L. 20 maggio 1970, n.300 “Norme sulla tutela della libertà e dignità dei lavoratori, della libertà sindacale e dell'attività sindacale, nei luoghi di lavoro e norme sul collocamento.”;</w:t>
      </w:r>
    </w:p>
    <w:p w:rsidR="00B040FF" w:rsidRPr="006530CA" w:rsidRDefault="00E32C15" w:rsidP="00E638D7">
      <w:pPr>
        <w:numPr>
          <w:ilvl w:val="0"/>
          <w:numId w:val="4"/>
        </w:numPr>
        <w:rPr>
          <w:lang w:val="it-IT"/>
        </w:rPr>
      </w:pPr>
      <w:r w:rsidRPr="006530CA">
        <w:rPr>
          <w:lang w:val="it-IT"/>
        </w:rPr>
        <w:t xml:space="preserve">Nuovi </w:t>
      </w:r>
      <w:r w:rsidR="00CF2FD7" w:rsidRPr="006530CA">
        <w:rPr>
          <w:lang w:val="it-IT"/>
        </w:rPr>
        <w:t xml:space="preserve">possibili </w:t>
      </w:r>
      <w:r w:rsidR="00B040FF" w:rsidRPr="006530CA">
        <w:rPr>
          <w:lang w:val="it-IT"/>
        </w:rPr>
        <w:t>CCNL</w:t>
      </w:r>
      <w:r w:rsidRPr="006530CA">
        <w:rPr>
          <w:lang w:val="it-IT"/>
        </w:rPr>
        <w:t>;</w:t>
      </w:r>
    </w:p>
    <w:p w:rsidR="00E638D7" w:rsidRPr="006530CA" w:rsidRDefault="00E638D7" w:rsidP="00E638D7">
      <w:pPr>
        <w:numPr>
          <w:ilvl w:val="0"/>
          <w:numId w:val="4"/>
        </w:numPr>
        <w:rPr>
          <w:lang w:val="it-IT"/>
        </w:rPr>
      </w:pPr>
      <w:r w:rsidRPr="006530CA">
        <w:rPr>
          <w:lang w:val="it-IT"/>
        </w:rPr>
        <w:t>CCNL UNEBA;</w:t>
      </w:r>
    </w:p>
    <w:p w:rsidR="00E638D7" w:rsidRPr="006530CA" w:rsidRDefault="00E638D7" w:rsidP="00E638D7">
      <w:pPr>
        <w:numPr>
          <w:ilvl w:val="0"/>
          <w:numId w:val="4"/>
        </w:numPr>
        <w:rPr>
          <w:lang w:val="it-IT"/>
        </w:rPr>
      </w:pPr>
      <w:r w:rsidRPr="006530CA">
        <w:rPr>
          <w:lang w:val="it-IT"/>
        </w:rPr>
        <w:t>Contratto Autonomie Locali.</w:t>
      </w:r>
    </w:p>
    <w:p w:rsidR="00E638D7" w:rsidRPr="00570ABD" w:rsidRDefault="00E638D7" w:rsidP="00E638D7">
      <w:pPr>
        <w:rPr>
          <w:sz w:val="12"/>
          <w:szCs w:val="12"/>
          <w:lang w:val="it-IT"/>
        </w:rPr>
      </w:pPr>
    </w:p>
    <w:p w:rsidR="00E638D7" w:rsidRPr="00436132" w:rsidRDefault="00E638D7" w:rsidP="00E638D7">
      <w:pPr>
        <w:pStyle w:val="Titolo1"/>
        <w:spacing w:before="0" w:after="120"/>
        <w:rPr>
          <w:color w:val="0070C0"/>
          <w:lang w:val="it-IT"/>
        </w:rPr>
      </w:pPr>
      <w:bookmarkStart w:id="13" w:name="_Toc491867281"/>
      <w:bookmarkStart w:id="14" w:name="_Toc520975855"/>
      <w:r>
        <w:rPr>
          <w:color w:val="0070C0"/>
          <w:lang w:val="it-IT"/>
        </w:rPr>
        <w:t>4</w:t>
      </w:r>
      <w:r w:rsidRPr="00436132">
        <w:rPr>
          <w:color w:val="0070C0"/>
          <w:lang w:val="it-IT"/>
        </w:rPr>
        <w:t>. TERMINI E DEFINIZIONI</w:t>
      </w:r>
      <w:bookmarkEnd w:id="13"/>
      <w:bookmarkEnd w:id="14"/>
    </w:p>
    <w:p w:rsidR="00E638D7" w:rsidRPr="00D7112D" w:rsidRDefault="00E638D7" w:rsidP="00E638D7">
      <w:pPr>
        <w:rPr>
          <w:lang w:val="it-IT"/>
        </w:rPr>
      </w:pPr>
      <w:r w:rsidRPr="00D7112D">
        <w:rPr>
          <w:lang w:val="it-IT"/>
        </w:rPr>
        <w:t>Si riporta la definizione degli acronimi utilizzati nel presente documento:</w:t>
      </w:r>
    </w:p>
    <w:p w:rsidR="00E638D7" w:rsidRPr="00D7112D" w:rsidRDefault="00E638D7" w:rsidP="00E638D7">
      <w:pPr>
        <w:numPr>
          <w:ilvl w:val="0"/>
          <w:numId w:val="4"/>
        </w:numPr>
        <w:rPr>
          <w:lang w:val="it-IT"/>
        </w:rPr>
      </w:pPr>
      <w:r w:rsidRPr="00D7112D">
        <w:rPr>
          <w:b/>
          <w:lang w:val="it-IT"/>
        </w:rPr>
        <w:t>MOG</w:t>
      </w:r>
      <w:r>
        <w:rPr>
          <w:b/>
          <w:lang w:val="it-IT"/>
        </w:rPr>
        <w:t>C</w:t>
      </w:r>
      <w:r w:rsidRPr="00D7112D">
        <w:rPr>
          <w:lang w:val="it-IT"/>
        </w:rPr>
        <w:t>: acronimo di Modello di Organizzazione</w:t>
      </w:r>
      <w:r>
        <w:rPr>
          <w:lang w:val="it-IT"/>
        </w:rPr>
        <w:t>,</w:t>
      </w:r>
      <w:r w:rsidRPr="00D7112D">
        <w:rPr>
          <w:lang w:val="it-IT"/>
        </w:rPr>
        <w:t xml:space="preserve"> Gestione</w:t>
      </w:r>
      <w:r>
        <w:rPr>
          <w:lang w:val="it-IT"/>
        </w:rPr>
        <w:t xml:space="preserve"> e Controllo ai sensi del D.L</w:t>
      </w:r>
      <w:r w:rsidRPr="00D7112D">
        <w:rPr>
          <w:lang w:val="it-IT"/>
        </w:rPr>
        <w:t>gs. 231/01 (Nota: inteso sia come sistema di gestione sia come documento che descrive tale sistema di gestione);</w:t>
      </w:r>
    </w:p>
    <w:p w:rsidR="00E638D7" w:rsidRDefault="00E638D7" w:rsidP="00E638D7">
      <w:pPr>
        <w:numPr>
          <w:ilvl w:val="0"/>
          <w:numId w:val="4"/>
        </w:numPr>
        <w:rPr>
          <w:lang w:val="it-IT"/>
        </w:rPr>
      </w:pPr>
      <w:r w:rsidRPr="00D7112D">
        <w:rPr>
          <w:b/>
          <w:lang w:val="it-IT"/>
        </w:rPr>
        <w:t>ODV</w:t>
      </w:r>
      <w:r w:rsidRPr="00D7112D">
        <w:rPr>
          <w:lang w:val="it-IT"/>
        </w:rPr>
        <w:t>: acronimo di Organis</w:t>
      </w:r>
      <w:r>
        <w:rPr>
          <w:lang w:val="it-IT"/>
        </w:rPr>
        <w:t>mo di Vigilanza ai sensi del D.L</w:t>
      </w:r>
      <w:r w:rsidRPr="00D7112D">
        <w:rPr>
          <w:lang w:val="it-IT"/>
        </w:rPr>
        <w:t>gs. 231/01;</w:t>
      </w:r>
    </w:p>
    <w:p w:rsidR="00E638D7" w:rsidRPr="00C54941" w:rsidRDefault="00E638D7" w:rsidP="00E638D7">
      <w:pPr>
        <w:numPr>
          <w:ilvl w:val="0"/>
          <w:numId w:val="4"/>
        </w:numPr>
        <w:rPr>
          <w:b/>
          <w:lang w:val="it-IT"/>
        </w:rPr>
      </w:pPr>
      <w:r w:rsidRPr="00C54941">
        <w:rPr>
          <w:b/>
          <w:lang w:val="it-IT"/>
        </w:rPr>
        <w:t>ATS</w:t>
      </w:r>
      <w:r>
        <w:rPr>
          <w:lang w:val="it-IT"/>
        </w:rPr>
        <w:t>: acronimo di Agenzia di Tutela della Salute;</w:t>
      </w:r>
    </w:p>
    <w:p w:rsidR="00E638D7" w:rsidRPr="00D7112D" w:rsidRDefault="00E638D7" w:rsidP="00E638D7">
      <w:pPr>
        <w:numPr>
          <w:ilvl w:val="0"/>
          <w:numId w:val="4"/>
        </w:numPr>
        <w:rPr>
          <w:lang w:val="it-IT"/>
        </w:rPr>
      </w:pPr>
      <w:r>
        <w:rPr>
          <w:b/>
          <w:lang w:val="it-IT"/>
        </w:rPr>
        <w:t>PA</w:t>
      </w:r>
      <w:r w:rsidRPr="00BE0EB6">
        <w:rPr>
          <w:lang w:val="it-IT"/>
        </w:rPr>
        <w:t>:</w:t>
      </w:r>
      <w:r>
        <w:rPr>
          <w:lang w:val="it-IT"/>
        </w:rPr>
        <w:t xml:space="preserve"> acronimo di Pubblica Amministrazione.</w:t>
      </w:r>
    </w:p>
    <w:p w:rsidR="00E638D7" w:rsidRPr="00995D21" w:rsidRDefault="00E638D7" w:rsidP="006E2A19">
      <w:pPr>
        <w:rPr>
          <w:lang w:val="it-IT"/>
        </w:rPr>
      </w:pPr>
    </w:p>
    <w:p w:rsidR="006E2A19" w:rsidRPr="00E638D7" w:rsidRDefault="00521BE8" w:rsidP="00E638D7">
      <w:pPr>
        <w:pStyle w:val="Titolo1"/>
        <w:spacing w:before="0" w:after="0"/>
        <w:rPr>
          <w:color w:val="0070C0"/>
          <w:lang w:val="it-IT"/>
        </w:rPr>
      </w:pPr>
      <w:bookmarkStart w:id="15" w:name="_GoBack"/>
      <w:bookmarkStart w:id="16" w:name="_Toc491867300"/>
      <w:bookmarkStart w:id="17" w:name="_Toc520975856"/>
      <w:bookmarkEnd w:id="15"/>
      <w:r>
        <w:rPr>
          <w:color w:val="0070C0"/>
          <w:lang w:val="it-IT"/>
        </w:rPr>
        <w:t>5</w:t>
      </w:r>
      <w:r w:rsidR="00E638D7" w:rsidRPr="00E60450">
        <w:rPr>
          <w:color w:val="0070C0"/>
          <w:lang w:val="it-IT"/>
        </w:rPr>
        <w:t>.</w:t>
      </w:r>
      <w:r w:rsidR="00E638D7" w:rsidRPr="00E60450">
        <w:rPr>
          <w:color w:val="0070C0"/>
          <w:lang w:val="it-IT"/>
        </w:rPr>
        <w:tab/>
      </w:r>
      <w:r w:rsidR="00E638D7" w:rsidRPr="006D5A9C">
        <w:rPr>
          <w:color w:val="0070C0"/>
          <w:lang w:val="it-IT"/>
        </w:rPr>
        <w:t>SISTEMA DISCIPLINARE E SANZIONATORIO</w:t>
      </w:r>
      <w:bookmarkEnd w:id="16"/>
      <w:bookmarkEnd w:id="17"/>
    </w:p>
    <w:p w:rsidR="00261ECF" w:rsidRPr="00BF7038" w:rsidRDefault="00261ECF" w:rsidP="00261ECF">
      <w:pPr>
        <w:autoSpaceDE w:val="0"/>
        <w:autoSpaceDN w:val="0"/>
        <w:adjustRightInd w:val="0"/>
        <w:rPr>
          <w:rFonts w:cs="Calibri"/>
          <w:color w:val="000000"/>
          <w:sz w:val="12"/>
          <w:szCs w:val="12"/>
          <w:lang w:val="it-IT"/>
        </w:rPr>
      </w:pPr>
    </w:p>
    <w:p w:rsidR="00B142FC" w:rsidRPr="00261ECF" w:rsidRDefault="00B142FC" w:rsidP="00B142FC">
      <w:pPr>
        <w:pStyle w:val="Titolo2"/>
        <w:keepLines w:val="0"/>
        <w:spacing w:after="120"/>
        <w:rPr>
          <w:rFonts w:ascii="Calibri" w:eastAsia="Times New Roman" w:hAnsi="Calibri" w:cs="Arial"/>
          <w:b/>
          <w:bCs/>
          <w:iCs/>
          <w:color w:val="auto"/>
          <w:sz w:val="32"/>
          <w:szCs w:val="28"/>
          <w:lang w:val="it-IT"/>
        </w:rPr>
      </w:pPr>
      <w:bookmarkStart w:id="18" w:name="_Toc491867302"/>
      <w:bookmarkStart w:id="19" w:name="_Toc513728814"/>
      <w:bookmarkStart w:id="20" w:name="_Toc520816403"/>
      <w:bookmarkStart w:id="21" w:name="_Toc520975857"/>
      <w:r>
        <w:rPr>
          <w:rFonts w:ascii="Calibri" w:eastAsia="Times New Roman" w:hAnsi="Calibri" w:cs="Arial"/>
          <w:b/>
          <w:bCs/>
          <w:iCs/>
          <w:color w:val="auto"/>
          <w:sz w:val="32"/>
          <w:szCs w:val="28"/>
          <w:lang w:val="it-IT"/>
        </w:rPr>
        <w:t>5</w:t>
      </w:r>
      <w:r w:rsidRPr="00261ECF">
        <w:rPr>
          <w:rFonts w:ascii="Calibri" w:eastAsia="Times New Roman" w:hAnsi="Calibri" w:cs="Arial"/>
          <w:b/>
          <w:bCs/>
          <w:iCs/>
          <w:color w:val="auto"/>
          <w:sz w:val="32"/>
          <w:szCs w:val="28"/>
          <w:lang w:val="it-IT"/>
        </w:rPr>
        <w:t>.</w:t>
      </w:r>
      <w:r>
        <w:rPr>
          <w:rFonts w:ascii="Calibri" w:eastAsia="Times New Roman" w:hAnsi="Calibri" w:cs="Arial"/>
          <w:b/>
          <w:bCs/>
          <w:iCs/>
          <w:color w:val="auto"/>
          <w:sz w:val="32"/>
          <w:szCs w:val="28"/>
          <w:lang w:val="it-IT"/>
        </w:rPr>
        <w:t>1</w:t>
      </w:r>
      <w:r w:rsidRPr="00261ECF">
        <w:rPr>
          <w:rFonts w:ascii="Calibri" w:eastAsia="Times New Roman" w:hAnsi="Calibri" w:cs="Arial"/>
          <w:b/>
          <w:bCs/>
          <w:iCs/>
          <w:color w:val="auto"/>
          <w:sz w:val="32"/>
          <w:szCs w:val="28"/>
          <w:lang w:val="it-IT"/>
        </w:rPr>
        <w:tab/>
        <w:t>Sanzioni per i lavoratori subordinati</w:t>
      </w:r>
      <w:bookmarkEnd w:id="18"/>
      <w:bookmarkEnd w:id="19"/>
      <w:bookmarkEnd w:id="20"/>
      <w:bookmarkEnd w:id="21"/>
    </w:p>
    <w:p w:rsidR="00B142FC" w:rsidRPr="00880F4A" w:rsidRDefault="00B142FC" w:rsidP="00B142FC">
      <w:pPr>
        <w:autoSpaceDE w:val="0"/>
        <w:autoSpaceDN w:val="0"/>
        <w:adjustRightInd w:val="0"/>
        <w:rPr>
          <w:rFonts w:cs="Calibri"/>
          <w:color w:val="000000"/>
          <w:lang w:val="it-IT"/>
        </w:rPr>
      </w:pPr>
      <w:r w:rsidRPr="00880F4A">
        <w:rPr>
          <w:rFonts w:cs="Calibri"/>
          <w:color w:val="000000"/>
          <w:lang w:val="it-IT"/>
        </w:rPr>
        <w:t>I comportamenti tenuti dal lavoratore in violazione del presente MOG</w:t>
      </w:r>
      <w:r>
        <w:rPr>
          <w:rFonts w:cs="Calibri"/>
          <w:color w:val="000000"/>
          <w:lang w:val="it-IT"/>
        </w:rPr>
        <w:t>C</w:t>
      </w:r>
      <w:r w:rsidRPr="00880F4A">
        <w:rPr>
          <w:rFonts w:cs="Calibri"/>
          <w:color w:val="000000"/>
          <w:lang w:val="it-IT"/>
        </w:rPr>
        <w:t xml:space="preserve"> sono da considerarsi illeciti disciplinari ai sensi del </w:t>
      </w:r>
      <w:r w:rsidRPr="005D5A89">
        <w:rPr>
          <w:rFonts w:cs="Calibri"/>
          <w:color w:val="000000"/>
          <w:lang w:val="it-IT"/>
        </w:rPr>
        <w:t>vigente Contratto Collettivo Nazionale UNEBA e</w:t>
      </w:r>
      <w:r w:rsidRPr="00880F4A">
        <w:rPr>
          <w:rFonts w:cs="Calibri"/>
          <w:color w:val="000000"/>
          <w:lang w:val="it-IT"/>
        </w:rPr>
        <w:t xml:space="preserve"> Contratto Enti Locali per il personale dipendente della struttura.</w:t>
      </w:r>
    </w:p>
    <w:p w:rsidR="00B142FC" w:rsidRPr="00BF7038" w:rsidRDefault="00B142FC" w:rsidP="00B142FC">
      <w:pPr>
        <w:autoSpaceDE w:val="0"/>
        <w:autoSpaceDN w:val="0"/>
        <w:adjustRightInd w:val="0"/>
        <w:rPr>
          <w:rFonts w:cs="Calibri"/>
          <w:color w:val="000000"/>
          <w:sz w:val="12"/>
          <w:szCs w:val="12"/>
          <w:lang w:val="it-IT"/>
        </w:rPr>
      </w:pPr>
    </w:p>
    <w:p w:rsidR="00B142FC" w:rsidRPr="00880F4A" w:rsidRDefault="00B142FC" w:rsidP="00B142FC">
      <w:pPr>
        <w:autoSpaceDE w:val="0"/>
        <w:autoSpaceDN w:val="0"/>
        <w:adjustRightInd w:val="0"/>
        <w:rPr>
          <w:rFonts w:cs="Calibri"/>
          <w:color w:val="000000"/>
          <w:lang w:val="it-IT"/>
        </w:rPr>
      </w:pPr>
      <w:r w:rsidRPr="00880F4A">
        <w:rPr>
          <w:rFonts w:cs="Calibri"/>
          <w:color w:val="000000"/>
          <w:lang w:val="it-IT"/>
        </w:rPr>
        <w:t xml:space="preserve">Con riferimento alle sanzioni nei riguardi di detti lavoratori, queste vengono irrogate nel rispetto delle procedure previste dall’art. 7 della legge 20 maggio 1970 n. 300.In particolare, in applicazione delle “Norme comportamentali e disciplinari” contenute nel Titolo VII del vigente </w:t>
      </w:r>
      <w:r w:rsidRPr="00880F4A">
        <w:rPr>
          <w:rFonts w:cs="Calibri"/>
          <w:color w:val="000000"/>
          <w:u w:val="single"/>
          <w:lang w:val="it-IT"/>
        </w:rPr>
        <w:t>Contratto Collettivo Nazionale di Lavoro UNEBA</w:t>
      </w:r>
      <w:r w:rsidRPr="00880F4A">
        <w:rPr>
          <w:rFonts w:cs="Calibri"/>
          <w:color w:val="000000"/>
          <w:lang w:val="it-IT"/>
        </w:rPr>
        <w:t>, si prevede che:</w:t>
      </w:r>
    </w:p>
    <w:p w:rsidR="00B142FC" w:rsidRPr="00BF7038" w:rsidRDefault="00B142FC" w:rsidP="00B142FC">
      <w:pPr>
        <w:autoSpaceDE w:val="0"/>
        <w:autoSpaceDN w:val="0"/>
        <w:adjustRightInd w:val="0"/>
        <w:rPr>
          <w:rFonts w:cs="Calibri"/>
          <w:color w:val="000000"/>
          <w:sz w:val="12"/>
          <w:szCs w:val="12"/>
          <w:lang w:val="it-IT"/>
        </w:rPr>
      </w:pPr>
    </w:p>
    <w:p w:rsidR="00B142FC" w:rsidRPr="00880F4A" w:rsidRDefault="00B142FC" w:rsidP="00B142FC">
      <w:pPr>
        <w:numPr>
          <w:ilvl w:val="3"/>
          <w:numId w:val="1"/>
        </w:numPr>
        <w:autoSpaceDE w:val="0"/>
        <w:autoSpaceDN w:val="0"/>
        <w:adjustRightInd w:val="0"/>
        <w:ind w:left="426" w:hanging="440"/>
        <w:rPr>
          <w:rFonts w:cs="Calibri"/>
          <w:color w:val="000000"/>
          <w:lang w:val="it-IT"/>
        </w:rPr>
      </w:pPr>
      <w:r w:rsidRPr="00880F4A">
        <w:rPr>
          <w:rFonts w:cs="Calibri"/>
          <w:color w:val="000000"/>
          <w:lang w:val="it-IT"/>
        </w:rPr>
        <w:t>Incorre nei provvedimenti di:</w:t>
      </w:r>
    </w:p>
    <w:p w:rsidR="00B142FC" w:rsidRPr="00BF7038" w:rsidRDefault="00B142FC" w:rsidP="00B142FC">
      <w:pPr>
        <w:autoSpaceDE w:val="0"/>
        <w:autoSpaceDN w:val="0"/>
        <w:adjustRightInd w:val="0"/>
        <w:ind w:left="426"/>
        <w:rPr>
          <w:rFonts w:cs="Calibri"/>
          <w:color w:val="000000"/>
          <w:sz w:val="12"/>
          <w:szCs w:val="12"/>
          <w:lang w:val="it-IT"/>
        </w:rPr>
      </w:pPr>
    </w:p>
    <w:p w:rsidR="00B142FC" w:rsidRPr="00880F4A" w:rsidRDefault="00B142FC" w:rsidP="00B142FC">
      <w:pPr>
        <w:numPr>
          <w:ilvl w:val="0"/>
          <w:numId w:val="2"/>
        </w:numPr>
        <w:autoSpaceDE w:val="0"/>
        <w:autoSpaceDN w:val="0"/>
        <w:adjustRightInd w:val="0"/>
        <w:ind w:left="709"/>
        <w:rPr>
          <w:rFonts w:cs="Calibri"/>
          <w:color w:val="000000"/>
          <w:lang w:val="it-IT"/>
        </w:rPr>
      </w:pPr>
      <w:r w:rsidRPr="00880F4A">
        <w:rPr>
          <w:rFonts w:cs="Calibri"/>
          <w:color w:val="000000"/>
          <w:lang w:val="it-IT"/>
        </w:rPr>
        <w:t>richiamo verbale;</w:t>
      </w:r>
    </w:p>
    <w:p w:rsidR="00B142FC" w:rsidRPr="00880F4A" w:rsidRDefault="00B142FC" w:rsidP="00B142FC">
      <w:pPr>
        <w:numPr>
          <w:ilvl w:val="0"/>
          <w:numId w:val="2"/>
        </w:numPr>
        <w:autoSpaceDE w:val="0"/>
        <w:autoSpaceDN w:val="0"/>
        <w:adjustRightInd w:val="0"/>
        <w:ind w:left="709"/>
        <w:rPr>
          <w:rFonts w:cs="Calibri"/>
          <w:color w:val="000000"/>
          <w:lang w:val="it-IT"/>
        </w:rPr>
      </w:pPr>
      <w:r w:rsidRPr="00880F4A">
        <w:rPr>
          <w:rFonts w:cs="Calibri"/>
          <w:color w:val="000000"/>
          <w:lang w:val="it-IT"/>
        </w:rPr>
        <w:t>richiamo scritto;</w:t>
      </w:r>
    </w:p>
    <w:p w:rsidR="00B142FC" w:rsidRPr="00880F4A" w:rsidRDefault="00B142FC" w:rsidP="00B142FC">
      <w:pPr>
        <w:numPr>
          <w:ilvl w:val="0"/>
          <w:numId w:val="2"/>
        </w:numPr>
        <w:autoSpaceDE w:val="0"/>
        <w:autoSpaceDN w:val="0"/>
        <w:adjustRightInd w:val="0"/>
        <w:ind w:left="709"/>
        <w:rPr>
          <w:rFonts w:cs="Calibri"/>
          <w:color w:val="000000"/>
          <w:lang w:val="it-IT"/>
        </w:rPr>
      </w:pPr>
      <w:r w:rsidRPr="00880F4A">
        <w:rPr>
          <w:rFonts w:cs="Calibri"/>
          <w:color w:val="000000"/>
          <w:lang w:val="it-IT"/>
        </w:rPr>
        <w:t>multa non superiore all’importo di 3 ore della retribuzione;</w:t>
      </w:r>
    </w:p>
    <w:p w:rsidR="00B142FC" w:rsidRPr="00880F4A" w:rsidRDefault="00B142FC" w:rsidP="00B142FC">
      <w:pPr>
        <w:numPr>
          <w:ilvl w:val="0"/>
          <w:numId w:val="2"/>
        </w:numPr>
        <w:autoSpaceDE w:val="0"/>
        <w:autoSpaceDN w:val="0"/>
        <w:adjustRightInd w:val="0"/>
        <w:ind w:left="709"/>
        <w:rPr>
          <w:rFonts w:cs="Calibri"/>
          <w:color w:val="000000"/>
          <w:lang w:val="it-IT"/>
        </w:rPr>
      </w:pPr>
      <w:r w:rsidRPr="00880F4A">
        <w:rPr>
          <w:rFonts w:cs="Calibri"/>
          <w:color w:val="000000"/>
          <w:lang w:val="it-IT"/>
        </w:rPr>
        <w:t>sospensione dal lavoro e dalla retribuzione per un periodo non superiore a 3</w:t>
      </w:r>
      <w:r>
        <w:rPr>
          <w:rFonts w:cs="Calibri"/>
          <w:color w:val="000000"/>
          <w:lang w:val="it-IT"/>
        </w:rPr>
        <w:t xml:space="preserve"> giorni.</w:t>
      </w:r>
    </w:p>
    <w:p w:rsidR="00B142FC" w:rsidRPr="00BF7038" w:rsidRDefault="00B142FC" w:rsidP="00B142FC">
      <w:pPr>
        <w:autoSpaceDE w:val="0"/>
        <w:autoSpaceDN w:val="0"/>
        <w:adjustRightInd w:val="0"/>
        <w:rPr>
          <w:rFonts w:cs="Calibri"/>
          <w:color w:val="000000"/>
          <w:sz w:val="12"/>
          <w:szCs w:val="12"/>
          <w:lang w:val="it-IT"/>
        </w:rPr>
      </w:pPr>
    </w:p>
    <w:p w:rsidR="00B142FC" w:rsidRPr="00880F4A" w:rsidRDefault="00B142FC" w:rsidP="00B142FC">
      <w:pPr>
        <w:autoSpaceDE w:val="0"/>
        <w:autoSpaceDN w:val="0"/>
        <w:adjustRightInd w:val="0"/>
        <w:rPr>
          <w:rFonts w:cs="Calibri"/>
          <w:color w:val="000000"/>
          <w:lang w:val="it-IT"/>
        </w:rPr>
      </w:pPr>
      <w:r>
        <w:rPr>
          <w:rFonts w:cs="Calibri"/>
          <w:color w:val="000000"/>
          <w:lang w:val="it-IT"/>
        </w:rPr>
        <w:t>I</w:t>
      </w:r>
      <w:r w:rsidRPr="00880F4A">
        <w:rPr>
          <w:rFonts w:cs="Calibri"/>
          <w:color w:val="000000"/>
          <w:lang w:val="it-IT"/>
        </w:rPr>
        <w:t>l lavoratore che violi le procedure interne previste dal presente MOG</w:t>
      </w:r>
      <w:r>
        <w:rPr>
          <w:rFonts w:cs="Calibri"/>
          <w:color w:val="000000"/>
          <w:lang w:val="it-IT"/>
        </w:rPr>
        <w:t>C</w:t>
      </w:r>
      <w:r w:rsidRPr="00880F4A">
        <w:rPr>
          <w:rFonts w:cs="Calibri"/>
          <w:color w:val="000000"/>
          <w:lang w:val="it-IT"/>
        </w:rPr>
        <w:t xml:space="preserve"> (ad es. che non osservi le procedure prescritte, ometta di dare comunicazione all’OdV delle informazioni prescritte, ometta di svolgere controlli, ecc.) o adotti, nell’espletamento di attività nelle aree a rischio, un comportamento non conforme alle prescrizioni del MOG</w:t>
      </w:r>
      <w:r>
        <w:rPr>
          <w:rFonts w:cs="Calibri"/>
          <w:color w:val="000000"/>
          <w:lang w:val="it-IT"/>
        </w:rPr>
        <w:t>C</w:t>
      </w:r>
      <w:r w:rsidRPr="00880F4A">
        <w:rPr>
          <w:rFonts w:cs="Calibri"/>
          <w:color w:val="000000"/>
          <w:lang w:val="it-IT"/>
        </w:rPr>
        <w:t xml:space="preserve"> stesso, dovendosi ravvisare in tali </w:t>
      </w:r>
      <w:r w:rsidRPr="00880F4A">
        <w:rPr>
          <w:rFonts w:cs="Calibri"/>
          <w:color w:val="000000"/>
          <w:lang w:val="it-IT"/>
        </w:rPr>
        <w:lastRenderedPageBreak/>
        <w:t>comportamenti la commissione di “atti che possono arrecare pregiudizio all’economia, all’ordine e all’immagine della Struttura sanitaria” di cui all’art. 71, del CCNL UNEBA sopra indicato.</w:t>
      </w:r>
    </w:p>
    <w:p w:rsidR="00B142FC" w:rsidRPr="00BF7038" w:rsidRDefault="00B142FC" w:rsidP="00B142FC">
      <w:pPr>
        <w:autoSpaceDE w:val="0"/>
        <w:autoSpaceDN w:val="0"/>
        <w:adjustRightInd w:val="0"/>
        <w:rPr>
          <w:rFonts w:cs="Calibri"/>
          <w:color w:val="000000"/>
          <w:sz w:val="12"/>
          <w:szCs w:val="12"/>
          <w:lang w:val="it-IT"/>
        </w:rPr>
      </w:pPr>
    </w:p>
    <w:p w:rsidR="00B142FC" w:rsidRPr="00880F4A" w:rsidRDefault="00B142FC" w:rsidP="00B142FC">
      <w:pPr>
        <w:numPr>
          <w:ilvl w:val="3"/>
          <w:numId w:val="1"/>
        </w:numPr>
        <w:autoSpaceDE w:val="0"/>
        <w:autoSpaceDN w:val="0"/>
        <w:adjustRightInd w:val="0"/>
        <w:ind w:left="426" w:hanging="440"/>
        <w:rPr>
          <w:rFonts w:cs="Calibri"/>
          <w:color w:val="000000"/>
          <w:lang w:val="it-IT"/>
        </w:rPr>
      </w:pPr>
      <w:r w:rsidRPr="00880F4A">
        <w:rPr>
          <w:rFonts w:cs="Calibri"/>
          <w:color w:val="000000"/>
          <w:lang w:val="it-IT"/>
        </w:rPr>
        <w:t>Qualora i comportamenti di cui al punto precedente abbiano carattere di particolare gravità o implichino la commissione di uno dei comportamenti di cui ai punti da “a” a “n” dell’art. 71 del sopra citato CCNL, nel rispetto della normativa vigente, è previsto il licenziamento per giusta causa o giustificato motivo.</w:t>
      </w:r>
    </w:p>
    <w:p w:rsidR="00B142FC" w:rsidRPr="00BF7038" w:rsidRDefault="00B142FC" w:rsidP="00B142FC">
      <w:pPr>
        <w:autoSpaceDE w:val="0"/>
        <w:autoSpaceDN w:val="0"/>
        <w:adjustRightInd w:val="0"/>
        <w:rPr>
          <w:rFonts w:cs="Calibri"/>
          <w:color w:val="000000"/>
          <w:sz w:val="12"/>
          <w:szCs w:val="12"/>
          <w:lang w:val="it-IT"/>
        </w:rPr>
      </w:pPr>
    </w:p>
    <w:p w:rsidR="00B142FC" w:rsidRPr="00880F4A" w:rsidRDefault="00B142FC" w:rsidP="00B142FC">
      <w:pPr>
        <w:autoSpaceDE w:val="0"/>
        <w:autoSpaceDN w:val="0"/>
        <w:adjustRightInd w:val="0"/>
        <w:rPr>
          <w:rFonts w:cs="Calibri"/>
          <w:color w:val="000000"/>
          <w:lang w:val="it-IT"/>
        </w:rPr>
      </w:pPr>
      <w:r w:rsidRPr="00880F4A">
        <w:rPr>
          <w:rFonts w:cs="Calibri"/>
          <w:color w:val="000000"/>
          <w:lang w:val="it-IT"/>
        </w:rPr>
        <w:t xml:space="preserve">In particolare, in applicazione delle “Norme comportamentali e disciplinari” contenute nel Titolo V del vigente </w:t>
      </w:r>
      <w:r w:rsidRPr="00880F4A">
        <w:rPr>
          <w:rFonts w:cs="Calibri"/>
          <w:color w:val="000000"/>
          <w:u w:val="single"/>
          <w:lang w:val="it-IT"/>
        </w:rPr>
        <w:t>Contratto Autonomie Locali</w:t>
      </w:r>
      <w:r w:rsidRPr="00880F4A">
        <w:rPr>
          <w:rFonts w:cs="Calibri"/>
          <w:color w:val="000000"/>
          <w:lang w:val="it-IT"/>
        </w:rPr>
        <w:t>, si prevede che:</w:t>
      </w:r>
    </w:p>
    <w:p w:rsidR="00B142FC" w:rsidRPr="00BF7038" w:rsidRDefault="00B142FC" w:rsidP="00B142FC">
      <w:pPr>
        <w:autoSpaceDE w:val="0"/>
        <w:autoSpaceDN w:val="0"/>
        <w:adjustRightInd w:val="0"/>
        <w:rPr>
          <w:rFonts w:cs="Calibri"/>
          <w:color w:val="000000"/>
          <w:sz w:val="12"/>
          <w:szCs w:val="12"/>
          <w:lang w:val="it-IT"/>
        </w:rPr>
      </w:pPr>
    </w:p>
    <w:p w:rsidR="00B142FC" w:rsidRPr="00880F4A" w:rsidRDefault="00B142FC" w:rsidP="00B142FC">
      <w:pPr>
        <w:numPr>
          <w:ilvl w:val="3"/>
          <w:numId w:val="1"/>
        </w:numPr>
        <w:autoSpaceDE w:val="0"/>
        <w:autoSpaceDN w:val="0"/>
        <w:adjustRightInd w:val="0"/>
        <w:ind w:left="426" w:hanging="440"/>
        <w:rPr>
          <w:rFonts w:cs="Calibri"/>
          <w:color w:val="000000"/>
          <w:lang w:val="it-IT"/>
        </w:rPr>
      </w:pPr>
      <w:r w:rsidRPr="00880F4A">
        <w:rPr>
          <w:rFonts w:cs="Calibri"/>
          <w:color w:val="000000"/>
          <w:lang w:val="it-IT"/>
        </w:rPr>
        <w:t>Incorre nei provvedimenti di:</w:t>
      </w:r>
    </w:p>
    <w:p w:rsidR="00B142FC" w:rsidRPr="00BF7038" w:rsidRDefault="00B142FC" w:rsidP="00B142FC">
      <w:pPr>
        <w:autoSpaceDE w:val="0"/>
        <w:autoSpaceDN w:val="0"/>
        <w:adjustRightInd w:val="0"/>
        <w:ind w:left="426"/>
        <w:rPr>
          <w:rFonts w:cs="Calibri"/>
          <w:color w:val="000000"/>
          <w:sz w:val="12"/>
          <w:szCs w:val="12"/>
          <w:lang w:val="it-IT"/>
        </w:rPr>
      </w:pPr>
    </w:p>
    <w:p w:rsidR="00B142FC" w:rsidRPr="00880F4A" w:rsidRDefault="00B142FC" w:rsidP="00B142FC">
      <w:pPr>
        <w:numPr>
          <w:ilvl w:val="4"/>
          <w:numId w:val="6"/>
        </w:numPr>
        <w:autoSpaceDE w:val="0"/>
        <w:autoSpaceDN w:val="0"/>
        <w:adjustRightInd w:val="0"/>
        <w:ind w:left="993" w:hanging="284"/>
        <w:rPr>
          <w:rFonts w:cs="Calibri"/>
          <w:color w:val="000000"/>
          <w:lang w:val="it-IT"/>
        </w:rPr>
      </w:pPr>
      <w:r w:rsidRPr="00880F4A">
        <w:rPr>
          <w:rFonts w:cs="Calibri"/>
          <w:color w:val="000000"/>
          <w:lang w:val="it-IT"/>
        </w:rPr>
        <w:t>richiamo verbale;</w:t>
      </w:r>
    </w:p>
    <w:p w:rsidR="00B142FC" w:rsidRPr="00880F4A" w:rsidRDefault="00B142FC" w:rsidP="00B142FC">
      <w:pPr>
        <w:numPr>
          <w:ilvl w:val="4"/>
          <w:numId w:val="6"/>
        </w:numPr>
        <w:autoSpaceDE w:val="0"/>
        <w:autoSpaceDN w:val="0"/>
        <w:adjustRightInd w:val="0"/>
        <w:ind w:left="993" w:hanging="284"/>
        <w:rPr>
          <w:rFonts w:cs="Calibri"/>
          <w:color w:val="000000"/>
          <w:lang w:val="it-IT"/>
        </w:rPr>
      </w:pPr>
      <w:r w:rsidRPr="00880F4A">
        <w:rPr>
          <w:rFonts w:cs="Calibri"/>
          <w:color w:val="000000"/>
          <w:lang w:val="it-IT"/>
        </w:rPr>
        <w:t>richiamo scritto;</w:t>
      </w:r>
    </w:p>
    <w:p w:rsidR="00B142FC" w:rsidRPr="00880F4A" w:rsidRDefault="00B142FC" w:rsidP="00B142FC">
      <w:pPr>
        <w:numPr>
          <w:ilvl w:val="4"/>
          <w:numId w:val="6"/>
        </w:numPr>
        <w:autoSpaceDE w:val="0"/>
        <w:autoSpaceDN w:val="0"/>
        <w:adjustRightInd w:val="0"/>
        <w:ind w:left="993" w:hanging="284"/>
        <w:rPr>
          <w:rFonts w:cs="Calibri"/>
          <w:color w:val="000000"/>
          <w:lang w:val="it-IT"/>
        </w:rPr>
      </w:pPr>
      <w:r w:rsidRPr="00880F4A">
        <w:rPr>
          <w:rFonts w:cs="Calibri"/>
          <w:color w:val="000000"/>
          <w:lang w:val="it-IT"/>
        </w:rPr>
        <w:t>multa non superiore all’importo di 4 ore della retribuzione;</w:t>
      </w:r>
    </w:p>
    <w:p w:rsidR="00B142FC" w:rsidRPr="00880F4A" w:rsidRDefault="00B142FC" w:rsidP="00B142FC">
      <w:pPr>
        <w:numPr>
          <w:ilvl w:val="4"/>
          <w:numId w:val="6"/>
        </w:numPr>
        <w:autoSpaceDE w:val="0"/>
        <w:autoSpaceDN w:val="0"/>
        <w:adjustRightInd w:val="0"/>
        <w:ind w:left="993" w:hanging="284"/>
        <w:rPr>
          <w:rFonts w:cs="Calibri"/>
          <w:color w:val="000000"/>
          <w:lang w:val="it-IT"/>
        </w:rPr>
      </w:pPr>
      <w:r w:rsidRPr="00880F4A">
        <w:rPr>
          <w:rFonts w:cs="Calibri"/>
          <w:color w:val="000000"/>
          <w:lang w:val="it-IT"/>
        </w:rPr>
        <w:t>sospensione dal lavoro e dalla retribuzione per un periodo non superiore a 10 giorni;</w:t>
      </w:r>
    </w:p>
    <w:p w:rsidR="00B142FC" w:rsidRPr="00BF7038" w:rsidRDefault="00B142FC" w:rsidP="00B142FC">
      <w:pPr>
        <w:autoSpaceDE w:val="0"/>
        <w:autoSpaceDN w:val="0"/>
        <w:adjustRightInd w:val="0"/>
        <w:rPr>
          <w:rFonts w:cs="Calibri"/>
          <w:color w:val="000000"/>
          <w:sz w:val="12"/>
          <w:szCs w:val="12"/>
          <w:lang w:val="it-IT"/>
        </w:rPr>
      </w:pPr>
    </w:p>
    <w:p w:rsidR="00B142FC" w:rsidRPr="00880F4A" w:rsidRDefault="00B142FC" w:rsidP="00B142FC">
      <w:pPr>
        <w:autoSpaceDE w:val="0"/>
        <w:autoSpaceDN w:val="0"/>
        <w:adjustRightInd w:val="0"/>
        <w:rPr>
          <w:rFonts w:cs="Calibri"/>
          <w:color w:val="000000"/>
          <w:lang w:val="it-IT"/>
        </w:rPr>
      </w:pPr>
      <w:r w:rsidRPr="00880F4A">
        <w:rPr>
          <w:rFonts w:cs="Calibri"/>
          <w:color w:val="000000"/>
          <w:lang w:val="it-IT"/>
        </w:rPr>
        <w:t>il lavoratore che violi le procedure interne previste dal presente MOG</w:t>
      </w:r>
      <w:r>
        <w:rPr>
          <w:rFonts w:cs="Calibri"/>
          <w:color w:val="000000"/>
          <w:lang w:val="it-IT"/>
        </w:rPr>
        <w:t>C</w:t>
      </w:r>
      <w:r w:rsidRPr="00880F4A">
        <w:rPr>
          <w:rFonts w:cs="Calibri"/>
          <w:color w:val="000000"/>
          <w:lang w:val="it-IT"/>
        </w:rPr>
        <w:t xml:space="preserve"> (ad es. che non osservi le procedure prescritte, ometta di dare comunicazione all’OdV delle informazioni prescritte, ometta di svolgere controlli, ecc.) o adotti, nell’espletamento di attività nelle aree a rischio, un comportamento non conforme alle prescrizioni del MOG</w:t>
      </w:r>
      <w:r>
        <w:rPr>
          <w:rFonts w:cs="Calibri"/>
          <w:color w:val="000000"/>
          <w:lang w:val="it-IT"/>
        </w:rPr>
        <w:t>C</w:t>
      </w:r>
      <w:r w:rsidRPr="00880F4A">
        <w:rPr>
          <w:rFonts w:cs="Calibri"/>
          <w:color w:val="000000"/>
          <w:lang w:val="it-IT"/>
        </w:rPr>
        <w:t xml:space="preserve"> stesso, dovendosi ravvisare in tali comportamenti la commissione di “atti che possono arrecare pregiudizio all’economia, all’ordine e all’immagine della Struttura sanitaria” di cui all’art. 23 e seguenti, del CCNL Autonomie Locali sopra indicato.</w:t>
      </w:r>
    </w:p>
    <w:p w:rsidR="00B142FC" w:rsidRPr="00BF7038" w:rsidRDefault="00B142FC" w:rsidP="00B142FC">
      <w:pPr>
        <w:autoSpaceDE w:val="0"/>
        <w:autoSpaceDN w:val="0"/>
        <w:adjustRightInd w:val="0"/>
        <w:rPr>
          <w:rFonts w:cs="Calibri"/>
          <w:color w:val="000000"/>
          <w:sz w:val="12"/>
          <w:szCs w:val="12"/>
          <w:lang w:val="it-IT"/>
        </w:rPr>
      </w:pPr>
    </w:p>
    <w:p w:rsidR="00B142FC" w:rsidRPr="00880F4A" w:rsidRDefault="00B142FC" w:rsidP="00B142FC">
      <w:pPr>
        <w:numPr>
          <w:ilvl w:val="3"/>
          <w:numId w:val="1"/>
        </w:numPr>
        <w:autoSpaceDE w:val="0"/>
        <w:autoSpaceDN w:val="0"/>
        <w:adjustRightInd w:val="0"/>
        <w:ind w:left="426" w:hanging="440"/>
        <w:rPr>
          <w:rFonts w:cs="Calibri"/>
          <w:color w:val="000000"/>
          <w:lang w:val="it-IT"/>
        </w:rPr>
      </w:pPr>
      <w:r w:rsidRPr="00880F4A">
        <w:rPr>
          <w:rFonts w:cs="Calibri"/>
          <w:color w:val="000000"/>
          <w:lang w:val="it-IT"/>
        </w:rPr>
        <w:t>Qualora i comportamenti di cui al punto precedente abbiano carattere di particolare gravità o implichino la commissione di uno dei comportamenti previsti dal capo 7 e 8 dell’art. 25 del sopra citato CCNL, nel rispetto della normativa vigente, è previsto il licenziamento per giusta causa o giustificato motivo, con o senza preavviso.</w:t>
      </w:r>
    </w:p>
    <w:p w:rsidR="00B142FC" w:rsidRPr="00BF7038" w:rsidRDefault="00B142FC" w:rsidP="00B142FC">
      <w:pPr>
        <w:autoSpaceDE w:val="0"/>
        <w:autoSpaceDN w:val="0"/>
        <w:adjustRightInd w:val="0"/>
        <w:rPr>
          <w:rFonts w:cs="Calibri"/>
          <w:color w:val="000000"/>
          <w:sz w:val="12"/>
          <w:szCs w:val="12"/>
          <w:lang w:val="it-IT"/>
        </w:rPr>
      </w:pPr>
    </w:p>
    <w:p w:rsidR="00B142FC" w:rsidRDefault="00B142FC" w:rsidP="00B142FC">
      <w:pPr>
        <w:autoSpaceDE w:val="0"/>
        <w:autoSpaceDN w:val="0"/>
        <w:adjustRightInd w:val="0"/>
        <w:rPr>
          <w:rFonts w:cs="Calibri"/>
          <w:color w:val="000000"/>
          <w:lang w:val="it-IT"/>
        </w:rPr>
      </w:pPr>
      <w:r w:rsidRPr="00D3426F">
        <w:rPr>
          <w:rFonts w:cs="Calibri"/>
          <w:color w:val="000000"/>
          <w:lang w:val="it-IT"/>
        </w:rPr>
        <w:t>Il sistema disciplinare viene costantemente monitorato dall’OdV e dal Direttore Generale.</w:t>
      </w:r>
    </w:p>
    <w:p w:rsidR="00B142FC" w:rsidRPr="00E638D7" w:rsidRDefault="00B142FC" w:rsidP="00B142FC">
      <w:pPr>
        <w:autoSpaceDE w:val="0"/>
        <w:autoSpaceDN w:val="0"/>
        <w:adjustRightInd w:val="0"/>
        <w:rPr>
          <w:rFonts w:cs="Calibri"/>
          <w:color w:val="000000"/>
          <w:lang w:val="it-IT"/>
        </w:rPr>
      </w:pPr>
    </w:p>
    <w:p w:rsidR="00B142FC" w:rsidRPr="00EE2CD9" w:rsidRDefault="00B142FC" w:rsidP="00B142FC">
      <w:pPr>
        <w:pStyle w:val="Titolo2"/>
        <w:keepLines w:val="0"/>
        <w:spacing w:after="120"/>
        <w:rPr>
          <w:rFonts w:ascii="Calibri" w:eastAsia="Times New Roman" w:hAnsi="Calibri" w:cs="Arial"/>
          <w:b/>
          <w:bCs/>
          <w:iCs/>
          <w:color w:val="auto"/>
          <w:sz w:val="32"/>
          <w:szCs w:val="28"/>
          <w:lang w:val="it-IT"/>
        </w:rPr>
      </w:pPr>
      <w:bookmarkStart w:id="22" w:name="_Toc492632735"/>
      <w:bookmarkStart w:id="23" w:name="_Toc513728815"/>
      <w:bookmarkStart w:id="24" w:name="_Toc520816404"/>
      <w:bookmarkStart w:id="25" w:name="_Toc520975858"/>
      <w:r>
        <w:rPr>
          <w:rFonts w:ascii="Calibri" w:eastAsia="Times New Roman" w:hAnsi="Calibri" w:cs="Arial"/>
          <w:b/>
          <w:bCs/>
          <w:iCs/>
          <w:color w:val="auto"/>
          <w:sz w:val="32"/>
          <w:szCs w:val="28"/>
          <w:lang w:val="it-IT"/>
        </w:rPr>
        <w:t>5</w:t>
      </w:r>
      <w:r w:rsidRPr="00EE2CD9">
        <w:rPr>
          <w:rFonts w:ascii="Calibri" w:eastAsia="Times New Roman" w:hAnsi="Calibri" w:cs="Arial"/>
          <w:b/>
          <w:bCs/>
          <w:iCs/>
          <w:color w:val="auto"/>
          <w:sz w:val="32"/>
          <w:szCs w:val="28"/>
          <w:lang w:val="it-IT"/>
        </w:rPr>
        <w:t>.</w:t>
      </w:r>
      <w:r>
        <w:rPr>
          <w:rFonts w:ascii="Calibri" w:eastAsia="Times New Roman" w:hAnsi="Calibri" w:cs="Arial"/>
          <w:b/>
          <w:bCs/>
          <w:iCs/>
          <w:color w:val="auto"/>
          <w:sz w:val="32"/>
          <w:szCs w:val="28"/>
          <w:lang w:val="it-IT"/>
        </w:rPr>
        <w:t>2</w:t>
      </w:r>
      <w:r w:rsidRPr="00EE2CD9">
        <w:rPr>
          <w:rFonts w:ascii="Calibri" w:eastAsia="Times New Roman" w:hAnsi="Calibri" w:cs="Arial"/>
          <w:b/>
          <w:bCs/>
          <w:iCs/>
          <w:color w:val="auto"/>
          <w:sz w:val="32"/>
          <w:szCs w:val="28"/>
          <w:lang w:val="it-IT"/>
        </w:rPr>
        <w:tab/>
        <w:t xml:space="preserve">Misure nei confronti dei vertici </w:t>
      </w:r>
      <w:bookmarkEnd w:id="22"/>
      <w:r>
        <w:rPr>
          <w:rFonts w:ascii="Calibri" w:eastAsia="Times New Roman" w:hAnsi="Calibri" w:cs="Arial"/>
          <w:b/>
          <w:bCs/>
          <w:iCs/>
          <w:color w:val="auto"/>
          <w:sz w:val="32"/>
          <w:szCs w:val="28"/>
          <w:lang w:val="it-IT"/>
        </w:rPr>
        <w:t>dell’Ente</w:t>
      </w:r>
      <w:bookmarkEnd w:id="23"/>
      <w:bookmarkEnd w:id="24"/>
      <w:bookmarkEnd w:id="25"/>
    </w:p>
    <w:p w:rsidR="00B142FC" w:rsidRPr="00896976" w:rsidRDefault="00B142FC" w:rsidP="00B142FC">
      <w:pPr>
        <w:autoSpaceDE w:val="0"/>
        <w:autoSpaceDN w:val="0"/>
        <w:adjustRightInd w:val="0"/>
        <w:rPr>
          <w:rFonts w:cs="Calibri"/>
          <w:color w:val="000000"/>
          <w:lang w:val="it-IT"/>
        </w:rPr>
      </w:pPr>
      <w:r w:rsidRPr="00896976">
        <w:rPr>
          <w:rFonts w:cs="Calibri"/>
          <w:color w:val="000000"/>
          <w:lang w:val="it-IT"/>
        </w:rPr>
        <w:t>Quali figure indicate come vertici della Fondazione, si devono intendere tutte le figure che, sia nel Piano della Governance che nel Piano Organizzativo, vengono designate come detentrici di ruoli di direzione o sono dotate di poteri tali da indirizzare l’attività della Fondazione.</w:t>
      </w:r>
    </w:p>
    <w:p w:rsidR="00B142FC" w:rsidRPr="00896976" w:rsidRDefault="00B142FC" w:rsidP="00B142FC">
      <w:pPr>
        <w:autoSpaceDE w:val="0"/>
        <w:autoSpaceDN w:val="0"/>
        <w:adjustRightInd w:val="0"/>
        <w:rPr>
          <w:rFonts w:cs="Calibri"/>
          <w:color w:val="000000"/>
          <w:lang w:val="it-IT"/>
        </w:rPr>
      </w:pPr>
      <w:r w:rsidRPr="00896976">
        <w:rPr>
          <w:rFonts w:cs="Calibri"/>
          <w:color w:val="000000"/>
          <w:lang w:val="it-IT"/>
        </w:rPr>
        <w:t xml:space="preserve">In caso di violazione del MOGC da parte dei vertici dell’Ente, l’OdV informerà tempestivamente il CdA, il Presidente, o in caso di sua assenza, il Direttore Generale. La commissione di uno dei reati previsti dal D.lgs.231/01 comporterà l’immediata convocazione del Consiglio di Amministrazione, per provvedervi il più celermente possibile e, in caso sia stata pronunciata sentenza di condanna per uno dei reati descritti nel Decreto, per provvedere sull’eventuale sanzione/provvedimento più opportuno. I provvedimenti previsti per i soggetti in posizione apicale che commettano uno dei reati previsti dal D.Lgs. 231/01 potranno decretare, durante gli accertamenti, la sospensione dell’apicale stesso e, a seguito di condanna, la risoluzione contrattuale. Le delibere inerenti le misure adottate nei confronti dei vertici dell’Ente dovranno raggiungere un quorum costitutivo di almeno la metà degli aventi diritto e un quorum deliberativo di almeno </w:t>
      </w:r>
      <w:r w:rsidRPr="00896976">
        <w:rPr>
          <w:rFonts w:ascii="Tahoma" w:hAnsi="Tahoma" w:cs="Tahoma"/>
          <w:color w:val="000000"/>
          <w:lang w:val="it-IT"/>
        </w:rPr>
        <w:t>⅔</w:t>
      </w:r>
      <w:r w:rsidRPr="00896976">
        <w:rPr>
          <w:rFonts w:cs="Calibri"/>
          <w:color w:val="000000"/>
          <w:lang w:val="it-IT"/>
        </w:rPr>
        <w:t xml:space="preserve">. </w:t>
      </w:r>
    </w:p>
    <w:p w:rsidR="00B142FC" w:rsidRPr="00896976" w:rsidRDefault="00B142FC" w:rsidP="00B142FC">
      <w:pPr>
        <w:autoSpaceDE w:val="0"/>
        <w:autoSpaceDN w:val="0"/>
        <w:adjustRightInd w:val="0"/>
        <w:rPr>
          <w:rFonts w:cs="Calibri"/>
          <w:color w:val="000000"/>
          <w:lang w:val="it-IT"/>
        </w:rPr>
      </w:pPr>
      <w:r w:rsidRPr="00896976">
        <w:rPr>
          <w:rFonts w:cs="Calibri"/>
          <w:color w:val="000000"/>
          <w:lang w:val="it-IT"/>
        </w:rPr>
        <w:t>Lo stesso procedimento è previsto nei confronti dell’Organismo di Vigilanza e del Collegio Sindacale.</w:t>
      </w:r>
    </w:p>
    <w:p w:rsidR="00B142FC" w:rsidRPr="00BF7038" w:rsidRDefault="00B142FC" w:rsidP="00B142FC">
      <w:pPr>
        <w:autoSpaceDE w:val="0"/>
        <w:autoSpaceDN w:val="0"/>
        <w:adjustRightInd w:val="0"/>
        <w:rPr>
          <w:rFonts w:cs="Calibri"/>
          <w:color w:val="000000"/>
          <w:sz w:val="12"/>
          <w:szCs w:val="12"/>
          <w:lang w:val="it-IT"/>
        </w:rPr>
      </w:pPr>
    </w:p>
    <w:p w:rsidR="00B142FC" w:rsidRPr="00E638D7" w:rsidRDefault="00B142FC" w:rsidP="00B142FC">
      <w:pPr>
        <w:pStyle w:val="Titolo2"/>
        <w:keepLines w:val="0"/>
        <w:spacing w:after="120"/>
        <w:rPr>
          <w:rFonts w:ascii="Calibri" w:eastAsia="Times New Roman" w:hAnsi="Calibri" w:cs="Arial"/>
          <w:b/>
          <w:bCs/>
          <w:iCs/>
          <w:color w:val="auto"/>
          <w:sz w:val="32"/>
          <w:szCs w:val="28"/>
          <w:lang w:val="it-IT"/>
        </w:rPr>
      </w:pPr>
      <w:bookmarkStart w:id="26" w:name="_Toc491867304"/>
      <w:bookmarkStart w:id="27" w:name="_Toc513728816"/>
      <w:bookmarkStart w:id="28" w:name="_Toc520816405"/>
      <w:bookmarkStart w:id="29" w:name="_Toc520975859"/>
      <w:r>
        <w:rPr>
          <w:rFonts w:ascii="Calibri" w:eastAsia="Times New Roman" w:hAnsi="Calibri" w:cs="Arial"/>
          <w:b/>
          <w:bCs/>
          <w:iCs/>
          <w:color w:val="auto"/>
          <w:sz w:val="32"/>
          <w:szCs w:val="28"/>
          <w:lang w:val="it-IT"/>
        </w:rPr>
        <w:lastRenderedPageBreak/>
        <w:t>5</w:t>
      </w:r>
      <w:r w:rsidRPr="00E638D7">
        <w:rPr>
          <w:rFonts w:ascii="Calibri" w:eastAsia="Times New Roman" w:hAnsi="Calibri" w:cs="Arial"/>
          <w:b/>
          <w:bCs/>
          <w:iCs/>
          <w:color w:val="auto"/>
          <w:sz w:val="32"/>
          <w:szCs w:val="28"/>
          <w:lang w:val="it-IT"/>
        </w:rPr>
        <w:t>.</w:t>
      </w:r>
      <w:r>
        <w:rPr>
          <w:rFonts w:ascii="Calibri" w:eastAsia="Times New Roman" w:hAnsi="Calibri" w:cs="Arial"/>
          <w:b/>
          <w:bCs/>
          <w:iCs/>
          <w:color w:val="auto"/>
          <w:sz w:val="32"/>
          <w:szCs w:val="28"/>
          <w:lang w:val="it-IT"/>
        </w:rPr>
        <w:t>3</w:t>
      </w:r>
      <w:r w:rsidRPr="00E638D7">
        <w:rPr>
          <w:rFonts w:ascii="Calibri" w:eastAsia="Times New Roman" w:hAnsi="Calibri" w:cs="Arial"/>
          <w:b/>
          <w:bCs/>
          <w:iCs/>
          <w:color w:val="auto"/>
          <w:sz w:val="32"/>
          <w:szCs w:val="28"/>
          <w:lang w:val="it-IT"/>
        </w:rPr>
        <w:tab/>
        <w:t>Misure nei confronti di collaboratori esterni</w:t>
      </w:r>
      <w:bookmarkEnd w:id="26"/>
      <w:bookmarkEnd w:id="27"/>
      <w:bookmarkEnd w:id="28"/>
      <w:bookmarkEnd w:id="29"/>
    </w:p>
    <w:p w:rsidR="00B142FC" w:rsidRPr="006E789E" w:rsidRDefault="00B142FC" w:rsidP="00B142FC">
      <w:pPr>
        <w:tabs>
          <w:tab w:val="left" w:pos="567"/>
        </w:tabs>
        <w:autoSpaceDE w:val="0"/>
        <w:autoSpaceDN w:val="0"/>
        <w:adjustRightInd w:val="0"/>
        <w:rPr>
          <w:rFonts w:cs="Calibri"/>
          <w:lang w:val="it-IT"/>
        </w:rPr>
      </w:pPr>
      <w:r w:rsidRPr="00E60450">
        <w:rPr>
          <w:rFonts w:cs="Calibri"/>
          <w:color w:val="000000"/>
          <w:lang w:val="it-IT"/>
        </w:rPr>
        <w:t xml:space="preserve">Per collaboratori si intendono coloro i quali, in virtù di specifici mandati o procure, rappresentano </w:t>
      </w:r>
      <w:r>
        <w:rPr>
          <w:rFonts w:cs="Calibri"/>
          <w:color w:val="000000"/>
          <w:lang w:val="it-IT"/>
        </w:rPr>
        <w:t>l’Ente</w:t>
      </w:r>
      <w:r w:rsidRPr="00E60450">
        <w:rPr>
          <w:rFonts w:cs="Calibri"/>
          <w:color w:val="000000"/>
          <w:lang w:val="it-IT"/>
        </w:rPr>
        <w:t xml:space="preserve"> verso i Terzi</w:t>
      </w:r>
      <w:r>
        <w:rPr>
          <w:rFonts w:cs="Calibri"/>
          <w:color w:val="000000"/>
          <w:lang w:val="it-IT"/>
        </w:rPr>
        <w:t xml:space="preserve">. </w:t>
      </w:r>
      <w:r w:rsidRPr="00E60450">
        <w:rPr>
          <w:rFonts w:cs="Calibri"/>
          <w:color w:val="000000"/>
          <w:lang w:val="it-IT"/>
        </w:rPr>
        <w:t>Ogni comportamento posto in essere dai collaboratori esterni in contrasto con le linee di condotta indicate dal presente M</w:t>
      </w:r>
      <w:r>
        <w:rPr>
          <w:rFonts w:cs="Calibri"/>
          <w:color w:val="000000"/>
          <w:lang w:val="it-IT"/>
        </w:rPr>
        <w:t>OGC</w:t>
      </w:r>
      <w:r w:rsidRPr="00E60450">
        <w:rPr>
          <w:rFonts w:cs="Calibri"/>
          <w:color w:val="000000"/>
          <w:lang w:val="it-IT"/>
        </w:rPr>
        <w:t xml:space="preserve"> potrà determinare, grazie all’attivazione di opportune clausole, la risoluzione del rapporto contrattuale. </w:t>
      </w:r>
      <w:r>
        <w:rPr>
          <w:rFonts w:cs="Calibri"/>
          <w:color w:val="000000"/>
          <w:lang w:val="it-IT"/>
        </w:rPr>
        <w:t>Il CdA,</w:t>
      </w:r>
      <w:r w:rsidRPr="00E60450">
        <w:rPr>
          <w:rFonts w:cs="Calibri"/>
          <w:color w:val="000000"/>
          <w:lang w:val="it-IT"/>
        </w:rPr>
        <w:t xml:space="preserve"> con la collaborazione dell’OdV</w:t>
      </w:r>
      <w:r>
        <w:rPr>
          <w:rFonts w:cs="Calibri"/>
          <w:color w:val="000000"/>
          <w:lang w:val="it-IT"/>
        </w:rPr>
        <w:t xml:space="preserve">,è responsabile dell’elaborazione, </w:t>
      </w:r>
      <w:r w:rsidRPr="00E60450">
        <w:rPr>
          <w:rFonts w:cs="Calibri"/>
          <w:color w:val="000000"/>
          <w:lang w:val="it-IT"/>
        </w:rPr>
        <w:t>aggio</w:t>
      </w:r>
      <w:r>
        <w:rPr>
          <w:rFonts w:cs="Calibri"/>
          <w:color w:val="000000"/>
          <w:lang w:val="it-IT"/>
        </w:rPr>
        <w:t xml:space="preserve">rnamento e </w:t>
      </w:r>
      <w:r w:rsidRPr="00E60450">
        <w:rPr>
          <w:rFonts w:cs="Calibri"/>
          <w:color w:val="000000"/>
          <w:lang w:val="it-IT"/>
        </w:rPr>
        <w:t>inserimento nelle lettere di incarico o negli accordi di partnership di tali specifiche clausole contrattuali che prevedranno anche l’eventuale richiesta di risarcimento di danni derivanti all</w:t>
      </w:r>
      <w:r>
        <w:rPr>
          <w:rFonts w:cs="Calibri"/>
          <w:color w:val="000000"/>
          <w:lang w:val="it-IT"/>
        </w:rPr>
        <w:t xml:space="preserve">’Ente </w:t>
      </w:r>
      <w:r w:rsidRPr="00E60450">
        <w:rPr>
          <w:rFonts w:cs="Calibri"/>
          <w:color w:val="000000"/>
          <w:lang w:val="it-IT"/>
        </w:rPr>
        <w:t>dall’applicazione da parte del giudice delle misure previste dal Decreto.</w:t>
      </w:r>
    </w:p>
    <w:p w:rsidR="00B142FC" w:rsidRDefault="00B142FC" w:rsidP="00B142FC">
      <w:pPr>
        <w:rPr>
          <w:rFonts w:cs="Calibri"/>
          <w:lang w:val="it-IT"/>
        </w:rPr>
      </w:pPr>
    </w:p>
    <w:p w:rsidR="00B142FC" w:rsidRPr="0073577F" w:rsidRDefault="00B142FC" w:rsidP="00B142FC">
      <w:pPr>
        <w:pStyle w:val="Titolo2"/>
        <w:keepLines w:val="0"/>
        <w:spacing w:after="120"/>
        <w:rPr>
          <w:rFonts w:ascii="Calibri" w:eastAsia="Times New Roman" w:hAnsi="Calibri" w:cs="Arial"/>
          <w:b/>
          <w:bCs/>
          <w:iCs/>
          <w:color w:val="auto"/>
          <w:sz w:val="32"/>
          <w:szCs w:val="28"/>
          <w:lang w:val="it-IT"/>
        </w:rPr>
      </w:pPr>
      <w:bookmarkStart w:id="30" w:name="_Toc513728817"/>
      <w:bookmarkStart w:id="31" w:name="_Toc520816406"/>
      <w:bookmarkStart w:id="32" w:name="_Toc520975860"/>
      <w:r w:rsidRPr="0073577F">
        <w:rPr>
          <w:rFonts w:ascii="Calibri" w:eastAsia="Times New Roman" w:hAnsi="Calibri" w:cs="Arial"/>
          <w:b/>
          <w:bCs/>
          <w:iCs/>
          <w:color w:val="auto"/>
          <w:sz w:val="32"/>
          <w:szCs w:val="28"/>
          <w:lang w:val="it-IT"/>
        </w:rPr>
        <w:t>5.4</w:t>
      </w:r>
      <w:r w:rsidR="0073577F" w:rsidRPr="0073577F">
        <w:rPr>
          <w:rFonts w:ascii="Calibri" w:eastAsia="Times New Roman" w:hAnsi="Calibri" w:cs="Arial"/>
          <w:b/>
          <w:bCs/>
          <w:iCs/>
          <w:color w:val="auto"/>
          <w:sz w:val="32"/>
          <w:szCs w:val="28"/>
          <w:lang w:val="it-IT"/>
        </w:rPr>
        <w:tab/>
      </w:r>
      <w:r w:rsidRPr="0073577F">
        <w:rPr>
          <w:rFonts w:ascii="Calibri" w:eastAsia="Times New Roman" w:hAnsi="Calibri" w:cs="Arial"/>
          <w:b/>
          <w:bCs/>
          <w:iCs/>
          <w:color w:val="auto"/>
          <w:sz w:val="32"/>
          <w:szCs w:val="28"/>
          <w:lang w:val="it-IT"/>
        </w:rPr>
        <w:t>Misure nei confronti di soggetti segnalati e segnalanti secondo il Whistleblowing</w:t>
      </w:r>
      <w:bookmarkEnd w:id="30"/>
      <w:bookmarkEnd w:id="31"/>
      <w:bookmarkEnd w:id="32"/>
    </w:p>
    <w:p w:rsidR="00B142FC" w:rsidRPr="0073577F" w:rsidRDefault="00B142FC" w:rsidP="00B142FC">
      <w:pPr>
        <w:jc w:val="left"/>
        <w:rPr>
          <w:rFonts w:cs="Calibri"/>
          <w:color w:val="000000" w:themeColor="text1"/>
          <w:lang w:val="it-IT"/>
        </w:rPr>
      </w:pPr>
      <w:r w:rsidRPr="0073577F">
        <w:rPr>
          <w:rFonts w:cs="Calibri"/>
          <w:color w:val="000000" w:themeColor="text1"/>
          <w:lang w:val="it-IT"/>
        </w:rPr>
        <w:t xml:space="preserve">Al fine di poter efficacemente attuare un sistema di WB le Procedura specifica (ALL1) indica chiaramente quelle che potrebbero essere le specifiche sanzioni disciplinari non solo per il segnalato in caso di conferma dei fatti segnalati, ma anche per tutti coloro agiscono in violazione delle Procedure stesse. </w:t>
      </w:r>
    </w:p>
    <w:p w:rsidR="00B142FC" w:rsidRPr="0073577F" w:rsidRDefault="00B142FC" w:rsidP="00B142FC">
      <w:pPr>
        <w:jc w:val="left"/>
        <w:rPr>
          <w:rFonts w:cs="Calibri"/>
          <w:color w:val="000000" w:themeColor="text1"/>
          <w:lang w:val="it-IT"/>
        </w:rPr>
      </w:pPr>
      <w:r w:rsidRPr="0073577F">
        <w:rPr>
          <w:rFonts w:cs="Calibri"/>
          <w:color w:val="000000" w:themeColor="text1"/>
          <w:lang w:val="it-IT"/>
        </w:rPr>
        <w:t>In particolare, le sanzioni potranno essere previste:</w:t>
      </w:r>
    </w:p>
    <w:p w:rsidR="00B142FC" w:rsidRPr="0073577F" w:rsidRDefault="00B142FC" w:rsidP="00B142FC">
      <w:pPr>
        <w:pStyle w:val="Paragrafoelenco"/>
        <w:numPr>
          <w:ilvl w:val="0"/>
          <w:numId w:val="5"/>
        </w:numPr>
        <w:jc w:val="left"/>
        <w:rPr>
          <w:rFonts w:cs="Calibri"/>
          <w:color w:val="000000" w:themeColor="text1"/>
          <w:lang w:val="it-IT"/>
        </w:rPr>
      </w:pPr>
      <w:r w:rsidRPr="0073577F">
        <w:rPr>
          <w:rFonts w:cs="Calibri"/>
          <w:color w:val="000000" w:themeColor="text1"/>
          <w:lang w:val="it-IT"/>
        </w:rPr>
        <w:t>Nel caso in cui il segnalato sia ritenuto responsabile a seguito dell’attività di indagine svolta dall’organo destinatario della segnalazione;</w:t>
      </w:r>
    </w:p>
    <w:p w:rsidR="00B142FC" w:rsidRPr="0073577F" w:rsidRDefault="00B142FC" w:rsidP="00B142FC">
      <w:pPr>
        <w:pStyle w:val="Paragrafoelenco"/>
        <w:numPr>
          <w:ilvl w:val="0"/>
          <w:numId w:val="5"/>
        </w:numPr>
        <w:jc w:val="left"/>
        <w:rPr>
          <w:rFonts w:cs="Calibri"/>
          <w:color w:val="000000" w:themeColor="text1"/>
          <w:lang w:val="it-IT"/>
        </w:rPr>
      </w:pPr>
      <w:r w:rsidRPr="0073577F">
        <w:rPr>
          <w:rFonts w:cs="Calibri"/>
          <w:color w:val="000000" w:themeColor="text1"/>
          <w:lang w:val="it-IT"/>
        </w:rPr>
        <w:t>In caso di comportamenti abusivi del segnalante;</w:t>
      </w:r>
    </w:p>
    <w:p w:rsidR="00B142FC" w:rsidRPr="0073577F" w:rsidRDefault="00B142FC" w:rsidP="00B142FC">
      <w:pPr>
        <w:pStyle w:val="Paragrafoelenco"/>
        <w:numPr>
          <w:ilvl w:val="0"/>
          <w:numId w:val="5"/>
        </w:numPr>
        <w:jc w:val="left"/>
        <w:rPr>
          <w:rFonts w:cs="Calibri"/>
          <w:color w:val="000000" w:themeColor="text1"/>
          <w:lang w:val="it-IT"/>
        </w:rPr>
      </w:pPr>
      <w:r w:rsidRPr="0073577F">
        <w:rPr>
          <w:rFonts w:cs="Calibri"/>
          <w:color w:val="000000" w:themeColor="text1"/>
          <w:lang w:val="it-IT"/>
        </w:rPr>
        <w:t>In caso di comportamenti ritorsivi o discriminatori da parte dei lavoratori - dirigenti e subordinati - nei confronti del segnalante;</w:t>
      </w:r>
    </w:p>
    <w:p w:rsidR="00B142FC" w:rsidRPr="0073577F" w:rsidRDefault="00B142FC" w:rsidP="00B142FC">
      <w:pPr>
        <w:pStyle w:val="Paragrafoelenco"/>
        <w:numPr>
          <w:ilvl w:val="0"/>
          <w:numId w:val="5"/>
        </w:numPr>
        <w:jc w:val="left"/>
        <w:rPr>
          <w:rFonts w:cs="Calibri"/>
          <w:color w:val="000000" w:themeColor="text1"/>
          <w:lang w:val="it-IT"/>
        </w:rPr>
      </w:pPr>
      <w:r w:rsidRPr="0073577F">
        <w:rPr>
          <w:rFonts w:cs="Calibri"/>
          <w:color w:val="000000" w:themeColor="text1"/>
          <w:lang w:val="it-IT"/>
        </w:rPr>
        <w:t>Nel caso in cui l’organismo preposto a ricevere la segnalazione non verifichi quanto riportato dal segnalante;</w:t>
      </w:r>
    </w:p>
    <w:p w:rsidR="00B142FC" w:rsidRPr="0073577F" w:rsidRDefault="00B142FC" w:rsidP="00B142FC">
      <w:pPr>
        <w:pStyle w:val="Paragrafoelenco"/>
        <w:numPr>
          <w:ilvl w:val="0"/>
          <w:numId w:val="5"/>
        </w:numPr>
        <w:jc w:val="left"/>
        <w:rPr>
          <w:rFonts w:cs="Calibri"/>
          <w:color w:val="000000" w:themeColor="text1"/>
          <w:lang w:val="it-IT"/>
        </w:rPr>
      </w:pPr>
      <w:r w:rsidRPr="0073577F">
        <w:rPr>
          <w:rFonts w:cs="Calibri"/>
          <w:color w:val="000000" w:themeColor="text1"/>
          <w:lang w:val="it-IT"/>
        </w:rPr>
        <w:t>In caso di violazione degli obblighi di riservatezza associati alla gestione delle segnalazioni.</w:t>
      </w:r>
    </w:p>
    <w:p w:rsidR="00B142FC" w:rsidRPr="0073577F" w:rsidRDefault="00B142FC" w:rsidP="00B142FC">
      <w:pPr>
        <w:jc w:val="left"/>
        <w:rPr>
          <w:rFonts w:cs="Calibri"/>
          <w:color w:val="000000" w:themeColor="text1"/>
          <w:lang w:val="it-IT"/>
        </w:rPr>
      </w:pPr>
      <w:r w:rsidRPr="0073577F">
        <w:rPr>
          <w:rFonts w:cs="Calibri"/>
          <w:color w:val="000000" w:themeColor="text1"/>
          <w:lang w:val="it-IT"/>
        </w:rPr>
        <w:t xml:space="preserve">Le sanzioni verranno applicate sulla base dello Statuto dei Lavoratori (legge n. 300/1970) e dei singoli Contratti Collettivi Nazionali, differenziando, quindi, tra soggetti dirigenti e dipendenti. </w:t>
      </w:r>
    </w:p>
    <w:p w:rsidR="00B142FC" w:rsidRPr="0073577F" w:rsidRDefault="00B142FC" w:rsidP="00B142FC">
      <w:pPr>
        <w:rPr>
          <w:rFonts w:cs="Calibri"/>
          <w:color w:val="000000" w:themeColor="text1"/>
          <w:lang w:val="it-IT"/>
        </w:rPr>
      </w:pPr>
    </w:p>
    <w:p w:rsidR="00B142FC" w:rsidRPr="0073577F" w:rsidRDefault="00B142FC" w:rsidP="00B142FC">
      <w:pPr>
        <w:rPr>
          <w:rFonts w:cs="Calibri"/>
          <w:color w:val="000000" w:themeColor="text1"/>
          <w:lang w:val="it-IT"/>
        </w:rPr>
      </w:pPr>
      <w:r w:rsidRPr="0073577F">
        <w:rPr>
          <w:rFonts w:cs="Calibri"/>
          <w:color w:val="000000" w:themeColor="text1"/>
          <w:lang w:val="it-IT"/>
        </w:rPr>
        <w:t>In particolare la Legge 176/17 inserisce all’art.6del D.Lgs 231/01 disposizioni in materia lavoristica:</w:t>
      </w:r>
    </w:p>
    <w:p w:rsidR="00B142FC" w:rsidRPr="0073577F" w:rsidRDefault="00B142FC" w:rsidP="00B142FC">
      <w:pPr>
        <w:autoSpaceDE w:val="0"/>
        <w:autoSpaceDN w:val="0"/>
        <w:adjustRightInd w:val="0"/>
        <w:spacing w:after="240"/>
        <w:rPr>
          <w:rFonts w:cs="Calibri"/>
          <w:color w:val="000000" w:themeColor="text1"/>
          <w:lang w:val="it-IT"/>
        </w:rPr>
      </w:pPr>
      <w:r w:rsidRPr="0073577F">
        <w:rPr>
          <w:rFonts w:cs="Calibri"/>
          <w:color w:val="000000" w:themeColor="text1"/>
          <w:lang w:val="it-IT"/>
        </w:rPr>
        <w:t>si prevede che il segnalante e l’organizzazione sindacale di riferimento possono denunciare all’Ispettorato Nazionale del Lavoro le misure discriminatorie eventualmente adottate dall’ente (nuovo comma 2-ter, art. 6). Inoltre, viene prevista in via espressa la nullità delle misure ritorsive o discriminatorie, compresi il licenziamento e il mutamento di mansioni, assunte nei confronti del soggetto segnalante in una fase successiva alla denuncia (nuovo comma 2-quater, art. 6). Nel caso di controversie legate all’irrogazione di sanzioni disciplinari o all’adozione di ulteriori misure organizzative con effetti negativi sulle condizioni di lavoro del segnalante (demansionamenti; licenziamenti; trasferimenti), il datore di lavoro ha l’onere di dimostrare che esse sono fondate su ragioni estranee alla segnalazione stessa.</w:t>
      </w:r>
    </w:p>
    <w:p w:rsidR="0073577F" w:rsidRDefault="00B142FC" w:rsidP="00B142FC">
      <w:pPr>
        <w:autoSpaceDE w:val="0"/>
        <w:autoSpaceDN w:val="0"/>
        <w:adjustRightInd w:val="0"/>
        <w:spacing w:after="240"/>
        <w:rPr>
          <w:rFonts w:cs="Calibri"/>
          <w:color w:val="000000" w:themeColor="text1"/>
          <w:lang w:val="it-IT"/>
        </w:rPr>
      </w:pPr>
      <w:r w:rsidRPr="0073577F">
        <w:rPr>
          <w:rFonts w:cs="Calibri"/>
          <w:color w:val="000000" w:themeColor="text1"/>
          <w:lang w:val="it-IT"/>
        </w:rPr>
        <w:t xml:space="preserve">Inoltre l’articolo 3 (comma 1) si riferisce alle denunce effettuate ai sensi della nuova disciplina e prevede che il perseguimento dell’integrità dell’ente e il contrasto delle malversazioni costituiscono giusta causa per rivelare notizie coperte dall’obbligo del segreto d’ufficio (art. 326 c.p.), professionale (art. 622 c.p.), scientifico e industriale (art. 623 c.p.) e riconducibili all’obbligo di fedeltà dei lavoratori (art. 2.105 c.c.). In questi casi, quindi, se mediante la segnalazione viene rivelato il segreto – oggetto di obbligo di legge – la sanzione penale non si applica, poiché </w:t>
      </w:r>
    </w:p>
    <w:p w:rsidR="0073577F" w:rsidRDefault="0073577F" w:rsidP="00B142FC">
      <w:pPr>
        <w:autoSpaceDE w:val="0"/>
        <w:autoSpaceDN w:val="0"/>
        <w:adjustRightInd w:val="0"/>
        <w:spacing w:after="240"/>
        <w:rPr>
          <w:rFonts w:cs="Calibri"/>
          <w:color w:val="000000" w:themeColor="text1"/>
          <w:lang w:val="it-IT"/>
        </w:rPr>
      </w:pPr>
    </w:p>
    <w:p w:rsidR="0073577F" w:rsidRDefault="0073577F" w:rsidP="00B142FC">
      <w:pPr>
        <w:autoSpaceDE w:val="0"/>
        <w:autoSpaceDN w:val="0"/>
        <w:adjustRightInd w:val="0"/>
        <w:spacing w:after="240"/>
        <w:rPr>
          <w:rFonts w:cs="Calibri"/>
          <w:color w:val="000000" w:themeColor="text1"/>
          <w:lang w:val="it-IT"/>
        </w:rPr>
      </w:pPr>
    </w:p>
    <w:p w:rsidR="00B142FC" w:rsidRPr="0073577F" w:rsidRDefault="00B142FC" w:rsidP="00B142FC">
      <w:pPr>
        <w:autoSpaceDE w:val="0"/>
        <w:autoSpaceDN w:val="0"/>
        <w:adjustRightInd w:val="0"/>
        <w:spacing w:after="240"/>
        <w:rPr>
          <w:rFonts w:cs="Calibri"/>
          <w:color w:val="000000" w:themeColor="text1"/>
          <w:lang w:val="it-IT"/>
        </w:rPr>
      </w:pPr>
      <w:r w:rsidRPr="0073577F">
        <w:rPr>
          <w:rFonts w:cs="Calibri"/>
          <w:color w:val="000000" w:themeColor="text1"/>
          <w:lang w:val="it-IT"/>
        </w:rPr>
        <w:t>l’interesse all’emersione degli illeciti viene considerato prevalente rispetto a quello di tutela della segretezza.</w:t>
      </w:r>
    </w:p>
    <w:p w:rsidR="00B142FC" w:rsidRPr="008D4546" w:rsidRDefault="00B142FC" w:rsidP="00B142FC">
      <w:pPr>
        <w:autoSpaceDE w:val="0"/>
        <w:autoSpaceDN w:val="0"/>
        <w:adjustRightInd w:val="0"/>
        <w:spacing w:after="240"/>
        <w:rPr>
          <w:rFonts w:cs="Calibri"/>
          <w:color w:val="000000" w:themeColor="text1"/>
          <w:lang w:val="it-IT"/>
        </w:rPr>
      </w:pPr>
      <w:r w:rsidRPr="0073577F">
        <w:rPr>
          <w:rFonts w:cs="Calibri"/>
          <w:color w:val="000000" w:themeColor="text1"/>
          <w:lang w:val="it-IT"/>
        </w:rPr>
        <w:t>La giusta causa sopra richiamata non opera, invece, se il soggetto tenuto al segreto professionale è venuto a conoscenza della notizia nell’ambito del rapporto di consulenza o assistenza con l’impresa o la persona fisica interessata (comma 2). In tale ipotesi l’eventuale rivelazione del segreto configura il reato. La norma è applicabile con riferimento non soltanto al soggetto segnalante, ma anche al destinatario della segnalazione che, se ha un rapporto di consulenza o di assistenza con l’ente, potrà opporre il segreto professionale sulle indagini e le valutazioni che siano state effettuate sui fatti denunciati.</w:t>
      </w:r>
    </w:p>
    <w:p w:rsidR="006E789E" w:rsidRPr="006E789E" w:rsidRDefault="006E789E" w:rsidP="006E789E">
      <w:pPr>
        <w:rPr>
          <w:rFonts w:cs="Calibri"/>
          <w:lang w:val="it-IT"/>
        </w:rPr>
      </w:pPr>
    </w:p>
    <w:p w:rsidR="006E789E" w:rsidRPr="006E789E" w:rsidRDefault="006E789E" w:rsidP="006E789E">
      <w:pPr>
        <w:rPr>
          <w:rFonts w:cs="Calibri"/>
          <w:lang w:val="it-IT"/>
        </w:rPr>
      </w:pPr>
    </w:p>
    <w:p w:rsidR="006E789E" w:rsidRPr="006E789E" w:rsidRDefault="006E789E" w:rsidP="006E789E">
      <w:pPr>
        <w:rPr>
          <w:rFonts w:cs="Calibri"/>
          <w:lang w:val="it-IT"/>
        </w:rPr>
      </w:pPr>
    </w:p>
    <w:p w:rsidR="006E789E" w:rsidRPr="006E789E" w:rsidRDefault="006E789E" w:rsidP="006E789E">
      <w:pPr>
        <w:rPr>
          <w:rFonts w:cs="Calibri"/>
          <w:lang w:val="it-IT"/>
        </w:rPr>
      </w:pPr>
    </w:p>
    <w:p w:rsidR="006E789E" w:rsidRPr="006E789E" w:rsidRDefault="006E789E" w:rsidP="006E789E">
      <w:pPr>
        <w:rPr>
          <w:rFonts w:cs="Calibri"/>
          <w:lang w:val="it-IT"/>
        </w:rPr>
      </w:pPr>
    </w:p>
    <w:p w:rsidR="006E789E" w:rsidRPr="006E789E" w:rsidRDefault="006E789E" w:rsidP="006E789E">
      <w:pPr>
        <w:rPr>
          <w:rFonts w:cs="Calibri"/>
          <w:lang w:val="it-IT"/>
        </w:rPr>
      </w:pPr>
    </w:p>
    <w:p w:rsidR="006E789E" w:rsidRPr="006E789E" w:rsidRDefault="006E789E" w:rsidP="006E789E">
      <w:pPr>
        <w:rPr>
          <w:rFonts w:cs="Calibri"/>
          <w:lang w:val="it-IT"/>
        </w:rPr>
      </w:pPr>
    </w:p>
    <w:p w:rsidR="006E789E" w:rsidRPr="006E789E" w:rsidRDefault="006E789E" w:rsidP="006E789E">
      <w:pPr>
        <w:rPr>
          <w:rFonts w:cs="Calibri"/>
          <w:lang w:val="it-IT"/>
        </w:rPr>
      </w:pPr>
    </w:p>
    <w:p w:rsidR="006E789E" w:rsidRPr="006E789E" w:rsidRDefault="006E789E" w:rsidP="006E789E">
      <w:pPr>
        <w:rPr>
          <w:rFonts w:cs="Calibri"/>
          <w:lang w:val="it-IT"/>
        </w:rPr>
      </w:pPr>
    </w:p>
    <w:p w:rsidR="006E789E" w:rsidRPr="006E789E" w:rsidRDefault="006E789E" w:rsidP="006E789E">
      <w:pPr>
        <w:rPr>
          <w:rFonts w:cs="Calibri"/>
          <w:lang w:val="it-IT"/>
        </w:rPr>
      </w:pPr>
    </w:p>
    <w:p w:rsidR="006E789E" w:rsidRPr="006E789E" w:rsidRDefault="006E789E" w:rsidP="006E789E">
      <w:pPr>
        <w:rPr>
          <w:rFonts w:cs="Calibri"/>
          <w:lang w:val="it-IT"/>
        </w:rPr>
      </w:pPr>
    </w:p>
    <w:p w:rsidR="006E789E" w:rsidRPr="006E789E" w:rsidRDefault="006E789E" w:rsidP="006E789E">
      <w:pPr>
        <w:rPr>
          <w:rFonts w:cs="Calibri"/>
          <w:lang w:val="it-IT"/>
        </w:rPr>
      </w:pPr>
    </w:p>
    <w:p w:rsidR="006E789E" w:rsidRPr="006E789E" w:rsidRDefault="006E789E" w:rsidP="006E789E">
      <w:pPr>
        <w:rPr>
          <w:rFonts w:cs="Calibri"/>
          <w:lang w:val="it-IT"/>
        </w:rPr>
      </w:pPr>
    </w:p>
    <w:p w:rsidR="006E789E" w:rsidRPr="006E789E" w:rsidRDefault="006E789E" w:rsidP="006E789E">
      <w:pPr>
        <w:rPr>
          <w:rFonts w:cs="Calibri"/>
          <w:lang w:val="it-IT"/>
        </w:rPr>
      </w:pPr>
    </w:p>
    <w:p w:rsidR="006E789E" w:rsidRPr="006E789E" w:rsidRDefault="006E789E" w:rsidP="006E789E">
      <w:pPr>
        <w:rPr>
          <w:rFonts w:cs="Calibri"/>
          <w:lang w:val="it-IT"/>
        </w:rPr>
      </w:pPr>
    </w:p>
    <w:p w:rsidR="006E789E" w:rsidRPr="006E789E" w:rsidRDefault="006E789E" w:rsidP="006E789E">
      <w:pPr>
        <w:rPr>
          <w:rFonts w:cs="Calibri"/>
          <w:lang w:val="it-IT"/>
        </w:rPr>
      </w:pPr>
    </w:p>
    <w:p w:rsidR="006E789E" w:rsidRPr="006E789E" w:rsidRDefault="006E789E" w:rsidP="006E789E">
      <w:pPr>
        <w:rPr>
          <w:rFonts w:cs="Calibri"/>
          <w:lang w:val="it-IT"/>
        </w:rPr>
      </w:pPr>
    </w:p>
    <w:p w:rsidR="006E789E" w:rsidRPr="006E789E" w:rsidRDefault="006E789E" w:rsidP="006E789E">
      <w:pPr>
        <w:rPr>
          <w:rFonts w:cs="Calibri"/>
          <w:lang w:val="it-IT"/>
        </w:rPr>
      </w:pPr>
    </w:p>
    <w:p w:rsidR="006E789E" w:rsidRPr="006E789E" w:rsidRDefault="006E789E" w:rsidP="006E789E">
      <w:pPr>
        <w:rPr>
          <w:rFonts w:cs="Calibri"/>
          <w:lang w:val="it-IT"/>
        </w:rPr>
      </w:pPr>
    </w:p>
    <w:p w:rsidR="006E789E" w:rsidRPr="006E789E" w:rsidRDefault="006E789E" w:rsidP="006E789E">
      <w:pPr>
        <w:rPr>
          <w:rFonts w:cs="Calibri"/>
          <w:lang w:val="it-IT"/>
        </w:rPr>
      </w:pPr>
    </w:p>
    <w:p w:rsidR="006E789E" w:rsidRPr="006E789E" w:rsidRDefault="006E789E" w:rsidP="006E789E">
      <w:pPr>
        <w:tabs>
          <w:tab w:val="left" w:pos="8753"/>
        </w:tabs>
        <w:rPr>
          <w:rFonts w:cs="Calibri"/>
          <w:lang w:val="it-IT"/>
        </w:rPr>
      </w:pPr>
      <w:r>
        <w:rPr>
          <w:rFonts w:cs="Calibri"/>
          <w:lang w:val="it-IT"/>
        </w:rPr>
        <w:tab/>
      </w:r>
    </w:p>
    <w:p w:rsidR="006E2A19" w:rsidRPr="006E789E" w:rsidRDefault="006E2A19" w:rsidP="006E789E">
      <w:pPr>
        <w:rPr>
          <w:rFonts w:cs="Calibri"/>
          <w:lang w:val="it-IT"/>
        </w:rPr>
      </w:pPr>
    </w:p>
    <w:sectPr w:rsidR="006E2A19" w:rsidRPr="006E789E" w:rsidSect="006E789E">
      <w:headerReference w:type="default" r:id="rId9"/>
      <w:footerReference w:type="default" r:id="rId10"/>
      <w:headerReference w:type="first" r:id="rId11"/>
      <w:pgSz w:w="11906" w:h="16838"/>
      <w:pgMar w:top="1417" w:right="1134" w:bottom="1134" w:left="1134"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4C5A" w:rsidRDefault="00E04C5A" w:rsidP="006E2A19">
      <w:r>
        <w:separator/>
      </w:r>
    </w:p>
  </w:endnote>
  <w:endnote w:type="continuationSeparator" w:id="1">
    <w:p w:rsidR="00E04C5A" w:rsidRDefault="00E04C5A" w:rsidP="006E2A1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4927"/>
      <w:gridCol w:w="4927"/>
    </w:tblGrid>
    <w:tr w:rsidR="006E2A19" w:rsidRPr="00930C20" w:rsidTr="001B5614">
      <w:tc>
        <w:tcPr>
          <w:tcW w:w="4927" w:type="dxa"/>
        </w:tcPr>
        <w:p w:rsidR="006E2A19" w:rsidRPr="00930C20" w:rsidRDefault="006E2A19" w:rsidP="0073577F">
          <w:pPr>
            <w:tabs>
              <w:tab w:val="right" w:pos="3544"/>
            </w:tabs>
            <w:rPr>
              <w:rFonts w:cs="Arial"/>
              <w:iCs/>
              <w:color w:val="808080"/>
              <w:sz w:val="20"/>
              <w:szCs w:val="20"/>
            </w:rPr>
          </w:pPr>
          <w:r w:rsidRPr="00714A75">
            <w:rPr>
              <w:rFonts w:cs="Arial"/>
              <w:iCs/>
              <w:color w:val="808080"/>
              <w:sz w:val="20"/>
              <w:szCs w:val="20"/>
            </w:rPr>
            <w:t>REV.0</w:t>
          </w:r>
          <w:r>
            <w:rPr>
              <w:rFonts w:cs="Arial"/>
              <w:iCs/>
              <w:color w:val="808080"/>
              <w:sz w:val="20"/>
              <w:szCs w:val="20"/>
            </w:rPr>
            <w:t>0</w:t>
          </w:r>
          <w:r w:rsidR="0073577F">
            <w:rPr>
              <w:rFonts w:cs="Arial"/>
              <w:iCs/>
              <w:color w:val="808080"/>
              <w:sz w:val="20"/>
              <w:szCs w:val="20"/>
            </w:rPr>
            <w:t xml:space="preserve"> </w:t>
          </w:r>
          <w:r>
            <w:rPr>
              <w:rFonts w:cs="Arial"/>
              <w:iCs/>
              <w:color w:val="808080"/>
              <w:sz w:val="20"/>
              <w:szCs w:val="20"/>
            </w:rPr>
            <w:t xml:space="preserve">del </w:t>
          </w:r>
          <w:r w:rsidR="0073577F">
            <w:rPr>
              <w:rFonts w:cs="Arial"/>
              <w:iCs/>
              <w:color w:val="808080"/>
              <w:sz w:val="20"/>
              <w:szCs w:val="20"/>
            </w:rPr>
            <w:t>26/02/2019</w:t>
          </w:r>
        </w:p>
      </w:tc>
      <w:tc>
        <w:tcPr>
          <w:tcW w:w="4928" w:type="dxa"/>
        </w:tcPr>
        <w:p w:rsidR="006E2A19" w:rsidRPr="00406B09" w:rsidRDefault="006E2A19" w:rsidP="006E2A19">
          <w:pPr>
            <w:tabs>
              <w:tab w:val="right" w:pos="3544"/>
            </w:tabs>
            <w:jc w:val="right"/>
            <w:rPr>
              <w:rFonts w:cs="Arial"/>
              <w:iCs/>
              <w:color w:val="7F7F7F"/>
              <w:sz w:val="20"/>
              <w:szCs w:val="20"/>
            </w:rPr>
          </w:pPr>
          <w:r w:rsidRPr="00406B09">
            <w:rPr>
              <w:rFonts w:cs="Arial"/>
              <w:iCs/>
              <w:color w:val="7F7F7F"/>
              <w:sz w:val="20"/>
              <w:szCs w:val="20"/>
            </w:rPr>
            <w:t>P</w:t>
          </w:r>
          <w:r>
            <w:rPr>
              <w:rFonts w:cs="Arial"/>
              <w:iCs/>
              <w:color w:val="7F7F7F"/>
              <w:sz w:val="20"/>
              <w:szCs w:val="20"/>
            </w:rPr>
            <w:t>agina</w:t>
          </w:r>
          <w:r w:rsidR="00343BA2" w:rsidRPr="00406B09">
            <w:rPr>
              <w:rFonts w:cs="Arial"/>
              <w:iCs/>
              <w:color w:val="7F7F7F"/>
              <w:sz w:val="20"/>
              <w:szCs w:val="20"/>
            </w:rPr>
            <w:fldChar w:fldCharType="begin"/>
          </w:r>
          <w:r w:rsidRPr="00406B09">
            <w:rPr>
              <w:rFonts w:cs="Arial"/>
              <w:iCs/>
              <w:color w:val="7F7F7F"/>
              <w:sz w:val="20"/>
              <w:szCs w:val="20"/>
            </w:rPr>
            <w:instrText xml:space="preserve"> PAGE </w:instrText>
          </w:r>
          <w:r w:rsidR="00343BA2" w:rsidRPr="00406B09">
            <w:rPr>
              <w:rFonts w:cs="Arial"/>
              <w:iCs/>
              <w:color w:val="7F7F7F"/>
              <w:sz w:val="20"/>
              <w:szCs w:val="20"/>
            </w:rPr>
            <w:fldChar w:fldCharType="separate"/>
          </w:r>
          <w:r w:rsidR="0073577F">
            <w:rPr>
              <w:rFonts w:cs="Arial"/>
              <w:iCs/>
              <w:noProof/>
              <w:color w:val="7F7F7F"/>
              <w:sz w:val="20"/>
              <w:szCs w:val="20"/>
            </w:rPr>
            <w:t>7</w:t>
          </w:r>
          <w:r w:rsidR="00343BA2" w:rsidRPr="00406B09">
            <w:rPr>
              <w:rFonts w:cs="Arial"/>
              <w:iCs/>
              <w:color w:val="7F7F7F"/>
              <w:sz w:val="20"/>
              <w:szCs w:val="20"/>
            </w:rPr>
            <w:fldChar w:fldCharType="end"/>
          </w:r>
          <w:r>
            <w:rPr>
              <w:rFonts w:cs="Arial"/>
              <w:iCs/>
              <w:color w:val="7F7F7F"/>
              <w:sz w:val="20"/>
              <w:szCs w:val="20"/>
            </w:rPr>
            <w:t xml:space="preserve"> di </w:t>
          </w:r>
          <w:r w:rsidR="00497543">
            <w:rPr>
              <w:rFonts w:cs="Arial"/>
              <w:iCs/>
              <w:color w:val="7F7F7F"/>
              <w:sz w:val="20"/>
              <w:szCs w:val="20"/>
            </w:rPr>
            <w:t>7</w:t>
          </w:r>
        </w:p>
      </w:tc>
    </w:tr>
  </w:tbl>
  <w:p w:rsidR="006E2A19" w:rsidRPr="0073577F" w:rsidRDefault="006E2A19">
    <w:pPr>
      <w:pStyle w:val="Pidipagina"/>
      <w:rPr>
        <w:lang w:val="it-IT"/>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4C5A" w:rsidRDefault="00E04C5A" w:rsidP="006E2A19">
      <w:r>
        <w:separator/>
      </w:r>
    </w:p>
  </w:footnote>
  <w:footnote w:type="continuationSeparator" w:id="1">
    <w:p w:rsidR="00E04C5A" w:rsidRDefault="00E04C5A" w:rsidP="006E2A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AA4" w:rsidRPr="00CA742F" w:rsidRDefault="00795AA4" w:rsidP="00795AA4">
    <w:pPr>
      <w:jc w:val="left"/>
      <w:rPr>
        <w:color w:val="7F7F7F"/>
        <w:sz w:val="18"/>
        <w:szCs w:val="18"/>
        <w:lang w:val="it-IT"/>
      </w:rPr>
    </w:pPr>
    <w:r>
      <w:rPr>
        <w:noProof/>
        <w:color w:val="7F7F7F"/>
        <w:sz w:val="18"/>
        <w:szCs w:val="18"/>
        <w:lang w:val="it-IT" w:eastAsia="it-IT"/>
      </w:rPr>
      <w:drawing>
        <wp:anchor distT="0" distB="0" distL="114300" distR="114300" simplePos="0" relativeHeight="251663360" behindDoc="1" locked="0" layoutInCell="1" allowOverlap="1">
          <wp:simplePos x="0" y="0"/>
          <wp:positionH relativeFrom="column">
            <wp:posOffset>4947285</wp:posOffset>
          </wp:positionH>
          <wp:positionV relativeFrom="paragraph">
            <wp:posOffset>-238125</wp:posOffset>
          </wp:positionV>
          <wp:extent cx="933450" cy="654685"/>
          <wp:effectExtent l="0" t="0" r="0" b="0"/>
          <wp:wrapTight wrapText="bothSides">
            <wp:wrapPolygon edited="0">
              <wp:start x="0" y="0"/>
              <wp:lineTo x="0" y="20741"/>
              <wp:lineTo x="21159" y="20741"/>
              <wp:lineTo x="21159" y="0"/>
              <wp:lineTo x="0" y="0"/>
            </wp:wrapPolygon>
          </wp:wrapTight>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933450" cy="654685"/>
                  </a:xfrm>
                  <a:prstGeom prst="rect">
                    <a:avLst/>
                  </a:prstGeom>
                  <a:noFill/>
                </pic:spPr>
              </pic:pic>
            </a:graphicData>
          </a:graphic>
        </wp:anchor>
      </w:drawing>
    </w:r>
    <w:r w:rsidRPr="00CA742F">
      <w:rPr>
        <w:color w:val="7F7F7F"/>
        <w:sz w:val="18"/>
        <w:szCs w:val="18"/>
        <w:lang w:val="it-IT"/>
      </w:rPr>
      <w:t>FONDAZIONE “</w:t>
    </w:r>
    <w:r>
      <w:rPr>
        <w:color w:val="7F7F7F"/>
        <w:sz w:val="18"/>
        <w:szCs w:val="18"/>
        <w:lang w:val="it-IT"/>
      </w:rPr>
      <w:t xml:space="preserve">ENTE CELERI - </w:t>
    </w:r>
    <w:r w:rsidRPr="00CA742F">
      <w:rPr>
        <w:color w:val="7F7F7F"/>
        <w:sz w:val="18"/>
        <w:szCs w:val="18"/>
        <w:lang w:val="it-IT"/>
      </w:rPr>
      <w:t>O.N.L.U.S.</w:t>
    </w:r>
    <w:r>
      <w:rPr>
        <w:color w:val="7F7F7F"/>
        <w:sz w:val="18"/>
        <w:szCs w:val="18"/>
        <w:lang w:val="it-IT"/>
      </w:rPr>
      <w:t>”</w:t>
    </w:r>
  </w:p>
  <w:p w:rsidR="00105464" w:rsidRPr="00D01C40" w:rsidRDefault="00105464" w:rsidP="00105464">
    <w:pPr>
      <w:pStyle w:val="Intestazione"/>
      <w:rPr>
        <w:color w:val="7F7F7F"/>
        <w:sz w:val="18"/>
        <w:szCs w:val="18"/>
        <w:lang w:val="it-IT"/>
      </w:rPr>
    </w:pPr>
    <w:r>
      <w:rPr>
        <w:color w:val="7F7F7F"/>
        <w:sz w:val="18"/>
        <w:szCs w:val="18"/>
        <w:lang w:val="it-IT"/>
      </w:rPr>
      <w:t>SISTEMA SANZIONATORIO</w:t>
    </w:r>
  </w:p>
  <w:p w:rsidR="00105464" w:rsidRPr="00D7298A" w:rsidRDefault="00105464" w:rsidP="00105464">
    <w:pPr>
      <w:pStyle w:val="Intestazione"/>
      <w:rPr>
        <w:color w:val="C00000"/>
        <w:szCs w:val="18"/>
        <w:lang w:val="it-IT"/>
      </w:rPr>
    </w:pPr>
    <w:r w:rsidRPr="00D7298A">
      <w:rPr>
        <w:color w:val="C00000"/>
        <w:szCs w:val="18"/>
        <w:lang w:val="it-IT"/>
      </w:rPr>
      <w:t>_______________________________________________________________________________</w:t>
    </w:r>
  </w:p>
  <w:p w:rsidR="006E2A19" w:rsidRPr="00105464" w:rsidRDefault="006E2A19" w:rsidP="00105464">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AA4" w:rsidRPr="00CA742F" w:rsidRDefault="00795AA4" w:rsidP="00795AA4">
    <w:pPr>
      <w:jc w:val="left"/>
      <w:rPr>
        <w:color w:val="7F7F7F"/>
        <w:sz w:val="18"/>
        <w:szCs w:val="18"/>
        <w:lang w:val="it-IT"/>
      </w:rPr>
    </w:pPr>
    <w:r>
      <w:rPr>
        <w:noProof/>
        <w:color w:val="7F7F7F"/>
        <w:sz w:val="18"/>
        <w:szCs w:val="18"/>
        <w:lang w:val="it-IT" w:eastAsia="it-IT"/>
      </w:rPr>
      <w:drawing>
        <wp:anchor distT="0" distB="0" distL="114300" distR="114300" simplePos="0" relativeHeight="251661312" behindDoc="1" locked="0" layoutInCell="1" allowOverlap="1">
          <wp:simplePos x="0" y="0"/>
          <wp:positionH relativeFrom="column">
            <wp:posOffset>4947285</wp:posOffset>
          </wp:positionH>
          <wp:positionV relativeFrom="paragraph">
            <wp:posOffset>-238125</wp:posOffset>
          </wp:positionV>
          <wp:extent cx="933450" cy="654685"/>
          <wp:effectExtent l="0" t="0" r="0" b="0"/>
          <wp:wrapTight wrapText="bothSides">
            <wp:wrapPolygon edited="0">
              <wp:start x="0" y="0"/>
              <wp:lineTo x="0" y="20741"/>
              <wp:lineTo x="21159" y="20741"/>
              <wp:lineTo x="21159"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933450" cy="654685"/>
                  </a:xfrm>
                  <a:prstGeom prst="rect">
                    <a:avLst/>
                  </a:prstGeom>
                  <a:noFill/>
                </pic:spPr>
              </pic:pic>
            </a:graphicData>
          </a:graphic>
        </wp:anchor>
      </w:drawing>
    </w:r>
    <w:r w:rsidRPr="00CA742F">
      <w:rPr>
        <w:color w:val="7F7F7F"/>
        <w:sz w:val="18"/>
        <w:szCs w:val="18"/>
        <w:lang w:val="it-IT"/>
      </w:rPr>
      <w:t>FONDAZIONE “</w:t>
    </w:r>
    <w:r>
      <w:rPr>
        <w:color w:val="7F7F7F"/>
        <w:sz w:val="18"/>
        <w:szCs w:val="18"/>
        <w:lang w:val="it-IT"/>
      </w:rPr>
      <w:t xml:space="preserve">ENTE CELERI - </w:t>
    </w:r>
    <w:r w:rsidRPr="00CA742F">
      <w:rPr>
        <w:color w:val="7F7F7F"/>
        <w:sz w:val="18"/>
        <w:szCs w:val="18"/>
        <w:lang w:val="it-IT"/>
      </w:rPr>
      <w:t>O.N.L.U.S.</w:t>
    </w:r>
    <w:r>
      <w:rPr>
        <w:color w:val="7F7F7F"/>
        <w:sz w:val="18"/>
        <w:szCs w:val="18"/>
        <w:lang w:val="it-IT"/>
      </w:rPr>
      <w:t>”</w:t>
    </w:r>
  </w:p>
  <w:p w:rsidR="00795AA4" w:rsidRPr="00795AA4" w:rsidRDefault="00795AA4">
    <w:pPr>
      <w:pStyle w:val="Intestazione"/>
      <w:rPr>
        <w:color w:val="7F7F7F"/>
        <w:sz w:val="18"/>
        <w:szCs w:val="18"/>
        <w:lang w:val="it-IT"/>
      </w:rPr>
    </w:pPr>
    <w:r w:rsidRPr="00795AA4">
      <w:rPr>
        <w:color w:val="7F7F7F"/>
        <w:sz w:val="18"/>
        <w:szCs w:val="18"/>
        <w:lang w:val="it-IT"/>
      </w:rPr>
      <w:t>SISTEMA SANZIONATORIO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D11C4"/>
    <w:multiLevelType w:val="hybridMultilevel"/>
    <w:tmpl w:val="81A283DA"/>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19">
      <w:start w:val="1"/>
      <w:numFmt w:val="lowerLetter"/>
      <w:lvlText w:val="%3."/>
      <w:lvlJc w:val="left"/>
      <w:pPr>
        <w:ind w:left="2160" w:hanging="360"/>
      </w:pPr>
      <w:rPr>
        <w:rFonts w:hint="default"/>
        <w:b/>
      </w:rPr>
    </w:lvl>
    <w:lvl w:ilvl="3" w:tplc="73CE2AB4">
      <w:start w:val="1"/>
      <w:numFmt w:val="decimal"/>
      <w:lvlText w:val="%4)"/>
      <w:lvlJc w:val="left"/>
      <w:pPr>
        <w:ind w:left="2880" w:hanging="360"/>
      </w:pPr>
      <w:rPr>
        <w:rFonts w:hint="default"/>
      </w:rPr>
    </w:lvl>
    <w:lvl w:ilvl="4" w:tplc="04100001">
      <w:start w:val="1"/>
      <w:numFmt w:val="bullet"/>
      <w:lvlText w:val=""/>
      <w:lvlJc w:val="left"/>
      <w:pPr>
        <w:ind w:left="3600" w:hanging="360"/>
      </w:pPr>
      <w:rPr>
        <w:rFonts w:ascii="Symbol" w:hAnsi="Symbo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4131FC0"/>
    <w:multiLevelType w:val="hybridMultilevel"/>
    <w:tmpl w:val="7F2646F0"/>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19">
      <w:start w:val="1"/>
      <w:numFmt w:val="lowerLetter"/>
      <w:lvlText w:val="%3."/>
      <w:lvlJc w:val="left"/>
      <w:pPr>
        <w:ind w:left="2160" w:hanging="360"/>
      </w:pPr>
      <w:rPr>
        <w:rFonts w:hint="default"/>
        <w:b/>
      </w:rPr>
    </w:lvl>
    <w:lvl w:ilvl="3" w:tplc="73CE2AB4">
      <w:start w:val="1"/>
      <w:numFmt w:val="decimal"/>
      <w:lvlText w:val="%4)"/>
      <w:lvlJc w:val="left"/>
      <w:pPr>
        <w:ind w:left="2880" w:hanging="360"/>
      </w:pPr>
      <w:rPr>
        <w:rFonts w:hint="default"/>
      </w:rPr>
    </w:lvl>
    <w:lvl w:ilvl="4" w:tplc="04100019">
      <w:start w:val="1"/>
      <w:numFmt w:val="lowerLetter"/>
      <w:lvlText w:val="%5."/>
      <w:lvlJc w:val="left"/>
      <w:pPr>
        <w:ind w:left="3600" w:hanging="360"/>
      </w:pPr>
      <w:rPr>
        <w:rFonts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CFF6102"/>
    <w:multiLevelType w:val="hybridMultilevel"/>
    <w:tmpl w:val="A9B27BB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470C582D"/>
    <w:multiLevelType w:val="hybridMultilevel"/>
    <w:tmpl w:val="24424E58"/>
    <w:lvl w:ilvl="0" w:tplc="F94EC4E4">
      <w:start w:val="1"/>
      <w:numFmt w:val="lowerLetter"/>
      <w:lvlText w:val="%1."/>
      <w:lvlJc w:val="left"/>
      <w:pPr>
        <w:ind w:left="780" w:hanging="360"/>
      </w:pPr>
      <w:rPr>
        <w:b w:val="0"/>
      </w:r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4">
    <w:nsid w:val="6E2E2D5C"/>
    <w:multiLevelType w:val="hybridMultilevel"/>
    <w:tmpl w:val="BD0054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7A240782"/>
    <w:multiLevelType w:val="hybridMultilevel"/>
    <w:tmpl w:val="6DB06232"/>
    <w:lvl w:ilvl="0" w:tplc="2DA80B08">
      <w:start w:val="1"/>
      <w:numFmt w:val="bullet"/>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5"/>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283"/>
  <w:characterSpacingControl w:val="doNotCompress"/>
  <w:hdrShapeDefaults>
    <o:shapedefaults v:ext="edit" spidmax="4098"/>
  </w:hdrShapeDefaults>
  <w:footnotePr>
    <w:footnote w:id="0"/>
    <w:footnote w:id="1"/>
  </w:footnotePr>
  <w:endnotePr>
    <w:endnote w:id="0"/>
    <w:endnote w:id="1"/>
  </w:endnotePr>
  <w:compat/>
  <w:rsids>
    <w:rsidRoot w:val="006E2A19"/>
    <w:rsid w:val="00105464"/>
    <w:rsid w:val="001161D1"/>
    <w:rsid w:val="00163075"/>
    <w:rsid w:val="00261ECF"/>
    <w:rsid w:val="00313EBD"/>
    <w:rsid w:val="00343BA2"/>
    <w:rsid w:val="00371E25"/>
    <w:rsid w:val="003721F3"/>
    <w:rsid w:val="003F684C"/>
    <w:rsid w:val="00497543"/>
    <w:rsid w:val="004E3CD0"/>
    <w:rsid w:val="00521BE8"/>
    <w:rsid w:val="0062307B"/>
    <w:rsid w:val="006530CA"/>
    <w:rsid w:val="006E2A19"/>
    <w:rsid w:val="006E789E"/>
    <w:rsid w:val="00721559"/>
    <w:rsid w:val="0073577F"/>
    <w:rsid w:val="00782C66"/>
    <w:rsid w:val="00795AA4"/>
    <w:rsid w:val="008E0F56"/>
    <w:rsid w:val="008E3D2E"/>
    <w:rsid w:val="008E6785"/>
    <w:rsid w:val="00923001"/>
    <w:rsid w:val="00925442"/>
    <w:rsid w:val="00995D21"/>
    <w:rsid w:val="009B3387"/>
    <w:rsid w:val="009E38DD"/>
    <w:rsid w:val="009E435C"/>
    <w:rsid w:val="00A412C5"/>
    <w:rsid w:val="00A4734A"/>
    <w:rsid w:val="00B040FF"/>
    <w:rsid w:val="00B142FC"/>
    <w:rsid w:val="00CF2FD7"/>
    <w:rsid w:val="00DE1C6D"/>
    <w:rsid w:val="00E04C5A"/>
    <w:rsid w:val="00E32C15"/>
    <w:rsid w:val="00E638D7"/>
    <w:rsid w:val="00EA5ED6"/>
    <w:rsid w:val="00ED6EC1"/>
    <w:rsid w:val="00EE2CD9"/>
    <w:rsid w:val="00F2181A"/>
    <w:rsid w:val="00FE3F4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E2A19"/>
    <w:pPr>
      <w:spacing w:after="0" w:line="240" w:lineRule="auto"/>
      <w:jc w:val="both"/>
    </w:pPr>
    <w:rPr>
      <w:rFonts w:ascii="Calibri" w:eastAsia="Times New Roman" w:hAnsi="Calibri" w:cs="Times New Roman"/>
      <w:sz w:val="24"/>
      <w:szCs w:val="24"/>
      <w:lang w:val="en-US"/>
    </w:rPr>
  </w:style>
  <w:style w:type="paragraph" w:styleId="Titolo1">
    <w:name w:val="heading 1"/>
    <w:basedOn w:val="Normale"/>
    <w:next w:val="Normale"/>
    <w:link w:val="Titolo1Carattere"/>
    <w:qFormat/>
    <w:rsid w:val="006E2A19"/>
    <w:pPr>
      <w:keepNext/>
      <w:spacing w:before="40" w:after="160"/>
      <w:outlineLvl w:val="0"/>
    </w:pPr>
    <w:rPr>
      <w:b/>
      <w:bCs/>
      <w:color w:val="FD7F05"/>
      <w:sz w:val="40"/>
    </w:rPr>
  </w:style>
  <w:style w:type="paragraph" w:styleId="Titolo2">
    <w:name w:val="heading 2"/>
    <w:basedOn w:val="Normale"/>
    <w:next w:val="Normale"/>
    <w:link w:val="Titolo2Carattere"/>
    <w:unhideWhenUsed/>
    <w:qFormat/>
    <w:rsid w:val="00261EC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6E2A19"/>
    <w:pPr>
      <w:tabs>
        <w:tab w:val="center" w:pos="4819"/>
        <w:tab w:val="right" w:pos="9638"/>
      </w:tabs>
    </w:pPr>
  </w:style>
  <w:style w:type="character" w:customStyle="1" w:styleId="IntestazioneCarattere">
    <w:name w:val="Intestazione Carattere"/>
    <w:basedOn w:val="Carpredefinitoparagrafo"/>
    <w:link w:val="Intestazione"/>
    <w:uiPriority w:val="99"/>
    <w:rsid w:val="006E2A19"/>
    <w:rPr>
      <w:rFonts w:ascii="Calibri" w:eastAsia="Times New Roman" w:hAnsi="Calibri" w:cs="Times New Roman"/>
      <w:sz w:val="24"/>
      <w:szCs w:val="24"/>
      <w:lang w:val="en-US"/>
    </w:rPr>
  </w:style>
  <w:style w:type="paragraph" w:styleId="Pidipagina">
    <w:name w:val="footer"/>
    <w:basedOn w:val="Normale"/>
    <w:link w:val="PidipaginaCarattere"/>
    <w:uiPriority w:val="99"/>
    <w:unhideWhenUsed/>
    <w:rsid w:val="006E2A19"/>
    <w:pPr>
      <w:tabs>
        <w:tab w:val="center" w:pos="4819"/>
        <w:tab w:val="right" w:pos="9638"/>
      </w:tabs>
    </w:pPr>
  </w:style>
  <w:style w:type="character" w:customStyle="1" w:styleId="PidipaginaCarattere">
    <w:name w:val="Piè di pagina Carattere"/>
    <w:basedOn w:val="Carpredefinitoparagrafo"/>
    <w:link w:val="Pidipagina"/>
    <w:uiPriority w:val="99"/>
    <w:rsid w:val="006E2A19"/>
    <w:rPr>
      <w:rFonts w:ascii="Calibri" w:eastAsia="Times New Roman" w:hAnsi="Calibri" w:cs="Times New Roman"/>
      <w:sz w:val="24"/>
      <w:szCs w:val="24"/>
      <w:lang w:val="en-US"/>
    </w:rPr>
  </w:style>
  <w:style w:type="paragraph" w:styleId="Sommario1">
    <w:name w:val="toc 1"/>
    <w:basedOn w:val="Normale"/>
    <w:next w:val="Normale"/>
    <w:autoRedefine/>
    <w:uiPriority w:val="39"/>
    <w:rsid w:val="00521BE8"/>
    <w:pPr>
      <w:tabs>
        <w:tab w:val="left" w:pos="284"/>
        <w:tab w:val="right" w:leader="dot" w:pos="9629"/>
      </w:tabs>
      <w:spacing w:before="120" w:after="120"/>
    </w:pPr>
    <w:rPr>
      <w:b/>
      <w:bCs/>
      <w:caps/>
      <w:noProof/>
      <w:color w:val="0070C0"/>
      <w:lang w:val="en-GB"/>
    </w:rPr>
  </w:style>
  <w:style w:type="paragraph" w:styleId="Sommario2">
    <w:name w:val="toc 2"/>
    <w:basedOn w:val="Normale"/>
    <w:next w:val="Normale"/>
    <w:autoRedefine/>
    <w:uiPriority w:val="39"/>
    <w:rsid w:val="006E2A19"/>
    <w:pPr>
      <w:tabs>
        <w:tab w:val="right" w:leader="dot" w:pos="9629"/>
      </w:tabs>
      <w:ind w:left="1276"/>
    </w:pPr>
    <w:rPr>
      <w:smallCaps/>
    </w:rPr>
  </w:style>
  <w:style w:type="paragraph" w:styleId="Sommario3">
    <w:name w:val="toc 3"/>
    <w:basedOn w:val="Normale"/>
    <w:next w:val="Normale"/>
    <w:autoRedefine/>
    <w:uiPriority w:val="39"/>
    <w:rsid w:val="006E2A19"/>
    <w:pPr>
      <w:tabs>
        <w:tab w:val="right" w:leader="dot" w:pos="9629"/>
      </w:tabs>
      <w:ind w:left="1800"/>
    </w:pPr>
    <w:rPr>
      <w:i/>
      <w:iCs/>
    </w:rPr>
  </w:style>
  <w:style w:type="character" w:styleId="Collegamentoipertestuale">
    <w:name w:val="Hyperlink"/>
    <w:uiPriority w:val="99"/>
    <w:rsid w:val="006E2A19"/>
    <w:rPr>
      <w:color w:val="0000FF"/>
      <w:u w:val="single"/>
      <w:lang w:val="it-IT"/>
    </w:rPr>
  </w:style>
  <w:style w:type="character" w:customStyle="1" w:styleId="Titolo1Carattere">
    <w:name w:val="Titolo 1 Carattere"/>
    <w:basedOn w:val="Carpredefinitoparagrafo"/>
    <w:link w:val="Titolo1"/>
    <w:rsid w:val="006E2A19"/>
    <w:rPr>
      <w:rFonts w:ascii="Calibri" w:eastAsia="Times New Roman" w:hAnsi="Calibri" w:cs="Times New Roman"/>
      <w:b/>
      <w:bCs/>
      <w:color w:val="FD7F05"/>
      <w:sz w:val="40"/>
      <w:szCs w:val="24"/>
      <w:lang w:val="en-US"/>
    </w:rPr>
  </w:style>
  <w:style w:type="character" w:customStyle="1" w:styleId="Titolo2Carattere">
    <w:name w:val="Titolo 2 Carattere"/>
    <w:basedOn w:val="Carpredefinitoparagrafo"/>
    <w:link w:val="Titolo2"/>
    <w:rsid w:val="00261ECF"/>
    <w:rPr>
      <w:rFonts w:asciiTheme="majorHAnsi" w:eastAsiaTheme="majorEastAsia" w:hAnsiTheme="majorHAnsi" w:cstheme="majorBidi"/>
      <w:color w:val="2F5496" w:themeColor="accent1" w:themeShade="BF"/>
      <w:sz w:val="26"/>
      <w:szCs w:val="26"/>
      <w:lang w:val="en-US"/>
    </w:rPr>
  </w:style>
  <w:style w:type="paragraph" w:styleId="Paragrafoelenco">
    <w:name w:val="List Paragraph"/>
    <w:basedOn w:val="Normale"/>
    <w:uiPriority w:val="34"/>
    <w:qFormat/>
    <w:rsid w:val="00497543"/>
    <w:pPr>
      <w:ind w:left="720"/>
      <w:contextualSpacing/>
    </w:pPr>
  </w:style>
  <w:style w:type="paragraph" w:styleId="Testofumetto">
    <w:name w:val="Balloon Text"/>
    <w:basedOn w:val="Normale"/>
    <w:link w:val="TestofumettoCarattere"/>
    <w:uiPriority w:val="99"/>
    <w:semiHidden/>
    <w:unhideWhenUsed/>
    <w:rsid w:val="00995D2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95D21"/>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E21940-94F6-4316-B389-CEE01E017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Pages>
  <Words>2164</Words>
  <Characters>12341</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bertocchi</dc:creator>
  <cp:keywords/>
  <dc:description/>
  <cp:lastModifiedBy>Michela MC. Conti</cp:lastModifiedBy>
  <cp:revision>34</cp:revision>
  <dcterms:created xsi:type="dcterms:W3CDTF">2017-09-07T14:47:00Z</dcterms:created>
  <dcterms:modified xsi:type="dcterms:W3CDTF">2019-03-27T08:16:00Z</dcterms:modified>
</cp:coreProperties>
</file>